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jc w:val="center"/>
        <w:spacing w:after="0" w:line="230" w:lineRule="auto"/>
        <w:rPr>
          <w:sz w:val="20"/>
          <w:szCs w:val="20"/>
          <w:color w:val="auto"/>
        </w:rPr>
      </w:pPr>
      <w:r>
        <w:rPr>
          <w:rFonts w:ascii="Arial" w:cs="Arial" w:eastAsia="Arial" w:hAnsi="Arial"/>
          <w:sz w:val="22"/>
          <w:szCs w:val="22"/>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8-A</w:t>
      </w:r>
    </w:p>
    <w:p>
      <w:pPr>
        <w:spacing w:after="0" w:line="218"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92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6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(State or other jurisdiction of</w:t>
            </w:r>
          </w:p>
        </w:tc>
        <w:tc>
          <w:tcPr>
            <w:tcW w:w="4500" w:type="dxa"/>
            <w:vAlign w:val="bottom"/>
          </w:tcPr>
          <w:p>
            <w:pPr>
              <w:jc w:val="center"/>
              <w:ind w:right="1050"/>
              <w:spacing w:after="0"/>
              <w:rPr>
                <w:sz w:val="20"/>
                <w:szCs w:val="20"/>
                <w:color w:val="auto"/>
              </w:rPr>
            </w:pPr>
            <w:r>
              <w:rPr>
                <w:rFonts w:ascii="Arial" w:cs="Arial" w:eastAsia="Arial" w:hAnsi="Arial"/>
                <w:sz w:val="18"/>
                <w:szCs w:val="18"/>
                <w:color w:val="auto"/>
                <w:w w:val="93"/>
              </w:rPr>
              <w:t>(I.R.S. Employer</w:t>
            </w:r>
          </w:p>
        </w:tc>
      </w:tr>
      <w:tr>
        <w:trPr>
          <w:trHeight w:val="230"/>
        </w:trPr>
        <w:tc>
          <w:tcPr>
            <w:tcW w:w="6920" w:type="dxa"/>
            <w:vAlign w:val="bottom"/>
            <w:gridSpan w:val="3"/>
          </w:tcPr>
          <w:p>
            <w:pPr>
              <w:jc w:val="center"/>
              <w:ind w:right="1200"/>
              <w:spacing w:after="0"/>
              <w:rPr>
                <w:sz w:val="20"/>
                <w:szCs w:val="20"/>
                <w:color w:val="auto"/>
              </w:rPr>
            </w:pPr>
            <w:r>
              <w:rPr>
                <w:rFonts w:ascii="Arial" w:cs="Arial" w:eastAsia="Arial" w:hAnsi="Arial"/>
                <w:sz w:val="18"/>
                <w:szCs w:val="18"/>
                <w:color w:val="auto"/>
                <w:w w:val="92"/>
              </w:rPr>
              <w:t>incorporation or organization)</w:t>
            </w:r>
          </w:p>
        </w:tc>
        <w:tc>
          <w:tcPr>
            <w:tcW w:w="4500" w:type="dxa"/>
            <w:vAlign w:val="bottom"/>
          </w:tcPr>
          <w:p>
            <w:pPr>
              <w:jc w:val="center"/>
              <w:ind w:right="990"/>
              <w:spacing w:after="0"/>
              <w:rPr>
                <w:sz w:val="20"/>
                <w:szCs w:val="20"/>
                <w:color w:val="auto"/>
              </w:rPr>
            </w:pPr>
            <w:r>
              <w:rPr>
                <w:rFonts w:ascii="Arial" w:cs="Arial" w:eastAsia="Arial" w:hAnsi="Arial"/>
                <w:sz w:val="18"/>
                <w:szCs w:val="18"/>
                <w:color w:val="auto"/>
                <w:w w:val="95"/>
              </w:rPr>
              <w:t>Identification No.)</w:t>
            </w:r>
          </w:p>
        </w:tc>
      </w:tr>
      <w:tr>
        <w:trPr>
          <w:trHeight w:val="670"/>
        </w:trPr>
        <w:tc>
          <w:tcPr>
            <w:tcW w:w="69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88"/>
              </w:rPr>
              <w:t>4</w:t>
            </w:r>
            <w:r>
              <w:rPr>
                <w:rFonts w:ascii="Arial" w:cs="Arial" w:eastAsia="Arial" w:hAnsi="Arial"/>
                <w:sz w:val="30"/>
                <w:szCs w:val="30"/>
                <w:b w:val="1"/>
                <w:bCs w:val="1"/>
                <w:color w:val="auto"/>
                <w:w w:val="88"/>
                <w:vertAlign w:val="superscript"/>
              </w:rPr>
              <w:t>th</w:t>
            </w:r>
            <w:r>
              <w:rPr>
                <w:rFonts w:ascii="Arial" w:cs="Arial" w:eastAsia="Arial" w:hAnsi="Arial"/>
                <w:sz w:val="18"/>
                <w:szCs w:val="18"/>
                <w:b w:val="1"/>
                <w:bCs w:val="1"/>
                <w:color w:val="auto"/>
                <w:w w:val="88"/>
              </w:rPr>
              <w:t xml:space="preserve"> Floor, One Cavendish Place,</w:t>
            </w:r>
          </w:p>
        </w:tc>
        <w:tc>
          <w:tcPr>
            <w:tcW w:w="450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Not Applicable</w:t>
            </w:r>
          </w:p>
        </w:tc>
      </w:tr>
      <w:tr>
        <w:trPr>
          <w:trHeight w:val="220"/>
        </w:trPr>
        <w:tc>
          <w:tcPr>
            <w:tcW w:w="6920" w:type="dxa"/>
            <w:vAlign w:val="bottom"/>
            <w:gridSpan w:val="3"/>
          </w:tcPr>
          <w:p>
            <w:pPr>
              <w:ind w:left="1400"/>
              <w:spacing w:after="0"/>
              <w:rPr>
                <w:sz w:val="20"/>
                <w:szCs w:val="20"/>
                <w:color w:val="auto"/>
              </w:rPr>
            </w:pPr>
            <w:r>
              <w:rPr>
                <w:rFonts w:ascii="Arial" w:cs="Arial" w:eastAsia="Arial" w:hAnsi="Arial"/>
                <w:sz w:val="18"/>
                <w:szCs w:val="18"/>
                <w:b w:val="1"/>
                <w:bCs w:val="1"/>
                <w:color w:val="auto"/>
              </w:rPr>
              <w:t>London, W1G 0QF, United Kingdom</w:t>
            </w:r>
          </w:p>
        </w:tc>
        <w:tc>
          <w:tcPr>
            <w:tcW w:w="4500" w:type="dxa"/>
            <w:vAlign w:val="bottom"/>
          </w:tcPr>
          <w:p>
            <w:pPr>
              <w:spacing w:after="0"/>
              <w:rPr>
                <w:sz w:val="19"/>
                <w:szCs w:val="19"/>
                <w:color w:val="auto"/>
              </w:rPr>
            </w:pPr>
          </w:p>
        </w:tc>
      </w:tr>
      <w:tr>
        <w:trPr>
          <w:trHeight w:val="230"/>
        </w:trPr>
        <w:tc>
          <w:tcPr>
            <w:tcW w:w="692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(Address of principal executive offices)</w:t>
            </w:r>
          </w:p>
        </w:tc>
        <w:tc>
          <w:tcPr>
            <w:tcW w:w="4500" w:type="dxa"/>
            <w:vAlign w:val="bottom"/>
          </w:tcPr>
          <w:p>
            <w:pPr>
              <w:jc w:val="center"/>
              <w:ind w:right="1010"/>
              <w:spacing w:after="0"/>
              <w:rPr>
                <w:sz w:val="20"/>
                <w:szCs w:val="20"/>
                <w:color w:val="auto"/>
              </w:rPr>
            </w:pPr>
            <w:r>
              <w:rPr>
                <w:rFonts w:ascii="Arial" w:cs="Arial" w:eastAsia="Arial" w:hAnsi="Arial"/>
                <w:sz w:val="18"/>
                <w:szCs w:val="18"/>
                <w:color w:val="auto"/>
                <w:w w:val="94"/>
              </w:rPr>
              <w:t>(Zip Code)</w:t>
            </w: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418"/>
        </w:trPr>
        <w:tc>
          <w:tcPr>
            <w:tcW w:w="6920" w:type="dxa"/>
            <w:vAlign w:val="bottom"/>
            <w:gridSpan w:val="3"/>
          </w:tcPr>
          <w:p>
            <w:pPr>
              <w:jc w:val="center"/>
              <w:ind w:right="1200"/>
              <w:spacing w:after="0"/>
              <w:rPr>
                <w:sz w:val="20"/>
                <w:szCs w:val="20"/>
                <w:color w:val="auto"/>
              </w:rPr>
            </w:pPr>
            <w:r>
              <w:rPr>
                <w:rFonts w:ascii="Arial" w:cs="Arial" w:eastAsia="Arial" w:hAnsi="Arial"/>
                <w:sz w:val="18"/>
                <w:szCs w:val="18"/>
                <w:color w:val="auto"/>
                <w:w w:val="90"/>
              </w:rPr>
              <w:t>Title for each class</w:t>
            </w:r>
          </w:p>
        </w:tc>
        <w:tc>
          <w:tcPr>
            <w:tcW w:w="4500" w:type="dxa"/>
            <w:vAlign w:val="bottom"/>
          </w:tcPr>
          <w:p>
            <w:pPr>
              <w:jc w:val="center"/>
              <w:ind w:right="1010"/>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692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to be so registered</w:t>
            </w:r>
          </w:p>
        </w:tc>
        <w:tc>
          <w:tcPr>
            <w:tcW w:w="4500" w:type="dxa"/>
            <w:vAlign w:val="bottom"/>
          </w:tcPr>
          <w:p>
            <w:pPr>
              <w:jc w:val="center"/>
              <w:ind w:right="1010"/>
              <w:spacing w:after="0"/>
              <w:rPr>
                <w:sz w:val="20"/>
                <w:szCs w:val="20"/>
                <w:color w:val="auto"/>
              </w:rPr>
            </w:pPr>
            <w:r>
              <w:rPr>
                <w:rFonts w:ascii="Arial" w:cs="Arial" w:eastAsia="Arial" w:hAnsi="Arial"/>
                <w:sz w:val="18"/>
                <w:szCs w:val="18"/>
                <w:color w:val="auto"/>
                <w:w w:val="87"/>
              </w:rPr>
              <w:t>each class is to be registered</w:t>
            </w:r>
          </w:p>
        </w:tc>
      </w:tr>
      <w:tr>
        <w:trPr>
          <w:trHeight w:val="191"/>
        </w:trPr>
        <w:tc>
          <w:tcPr>
            <w:tcW w:w="5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American Depositary Shares, each representing five ordinary shares,</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tcPr>
          <w:p>
            <w:pPr>
              <w:jc w:val="center"/>
              <w:ind w:right="1010"/>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692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90"/>
              </w:rPr>
              <w:t>nominal value £0.003 per share</w:t>
            </w:r>
          </w:p>
        </w:tc>
        <w:tc>
          <w:tcPr>
            <w:tcW w:w="4500" w:type="dxa"/>
            <w:vAlign w:val="bottom"/>
          </w:tcPr>
          <w:p>
            <w:pPr>
              <w:spacing w:after="0"/>
              <w:rPr>
                <w:sz w:val="20"/>
                <w:szCs w:val="20"/>
                <w:color w:val="auto"/>
              </w:rPr>
            </w:pPr>
          </w:p>
        </w:tc>
      </w:tr>
      <w:tr>
        <w:trPr>
          <w:trHeight w:val="418"/>
        </w:trPr>
        <w:tc>
          <w:tcPr>
            <w:tcW w:w="692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1"/>
              </w:rPr>
              <w:t>Ordinary Shares, nominal value £0.003 per share*</w:t>
            </w:r>
          </w:p>
        </w:tc>
        <w:tc>
          <w:tcPr>
            <w:tcW w:w="450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0"/>
        </w:trPr>
        <w:tc>
          <w:tcPr>
            <w:tcW w:w="6920" w:type="dxa"/>
            <w:vAlign w:val="bottom"/>
            <w:gridSpan w:val="3"/>
          </w:tcPr>
          <w:p>
            <w:pPr>
              <w:jc w:val="right"/>
              <w:ind w:right="480"/>
              <w:spacing w:after="0"/>
              <w:rPr>
                <w:sz w:val="20"/>
                <w:szCs w:val="20"/>
                <w:color w:val="auto"/>
              </w:rPr>
            </w:pPr>
            <w:r>
              <w:rPr>
                <w:rFonts w:ascii="Arial" w:cs="Arial" w:eastAsia="Arial" w:hAnsi="Arial"/>
                <w:sz w:val="18"/>
                <w:szCs w:val="18"/>
                <w:color w:val="auto"/>
              </w:rPr>
              <w:t>________________</w:t>
            </w:r>
          </w:p>
        </w:tc>
        <w:tc>
          <w:tcPr>
            <w:tcW w:w="4500" w:type="dxa"/>
            <w:vAlign w:val="bottom"/>
          </w:tcPr>
          <w:p>
            <w:pPr>
              <w:spacing w:after="0"/>
              <w:rPr>
                <w:sz w:val="20"/>
                <w:szCs w:val="20"/>
                <w:color w:val="auto"/>
              </w:rPr>
            </w:pPr>
          </w:p>
        </w:tc>
      </w:tr>
    </w:tbl>
    <w:p>
      <w:pPr>
        <w:spacing w:after="0" w:line="20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8"/>
        <w:spacing w:after="0" w:line="259"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of the American Depositary Shares on The NASDAQ Stock Market LLC. Each American Depositary Share represents five ordinary shares and is being registered under the Securities Act of 1933, as amended, pursuant to a separate Registration Statement on Form F-6 (Reg. No.: 333-223890). Accordingly, the American Depositary Shares are exempt from the operation of Section 12(a) of the Securities Exchange Act of 1934, as amended, pursuant to Rule 12a-8.</w:t>
      </w:r>
    </w:p>
    <w:p>
      <w:pPr>
        <w:spacing w:after="0" w:line="1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(if applicable): </w:t>
      </w:r>
      <w:r>
        <w:rPr>
          <w:rFonts w:ascii="Arial" w:cs="Arial" w:eastAsia="Arial" w:hAnsi="Arial"/>
          <w:sz w:val="18"/>
          <w:szCs w:val="18"/>
          <w:b w:val="1"/>
          <w:bCs w:val="1"/>
          <w:color w:val="auto"/>
        </w:rPr>
        <w:t>333-229351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This Amendment No. 1 on Form 8-A/A amends and restates in its entirety the information set forth in the Registration Statement on Form 8-A previously filed by Mereo BioPharma Group plc (the “Company”) on April 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hereby incorporates by reference (a) the description of its ordinary shares, nominal value £0.003 per share, contained under the heading “Description of the Mereo Shares and Articles of Association,” (b) the description of its American Depositary Shares, each representing five ordinary shares, nominal value £0.003 per share, contained under the heading “Description of the Mereo ADSs” and (c) the information set forth under the heading “Material U.S. Federal Income Tax Considerations,” in each case, in the Company’s Registration Statement on Form F-4 (333-229351), originally filed with the Securities and Exchange Commission (the “Commission”) on January 25, 2019, as amended from time to time (the “Registration Statement”). In addition, all of the above-referenced descriptions included in any prospectus forming a part of the Registration Statement and subsequently filed with the Commission pursuant to Rule 424(b) under the Securities Act of 1933, as amended, shall be deemed to be incorporated by reference herein.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2019</w:t>
      </w:r>
    </w:p>
    <w:p>
      <w:pPr>
        <w:spacing w:after="0" w:line="2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74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195"/>
        </w:trPr>
        <w:tc>
          <w:tcPr>
            <w:tcW w:w="800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Name:  Denise Scots-Knight</w:t>
            </w:r>
          </w:p>
        </w:tc>
      </w:tr>
      <w:tr>
        <w:trPr>
          <w:trHeight w:val="230"/>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1080"/>
        </w:trPr>
        <w:tc>
          <w:tcPr>
            <w:tcW w:w="80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2019-12-03T12:43:51Z</dcterms:created>
  <dcterms:modified xsi:type="dcterms:W3CDTF">2019-12-03T12:43:51Z</dcterms:modified>
</cp:coreProperties>
</file>