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4"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23, 2024, Mereo BioPharma Group plc (the “Company”) held its 2024 Annual General Meeting of Shareholders (the “AGM”), and all resolutions were passed as proposed. Of the ordinary shares entitled to vote, there were 536,018,312 ordinary shares represented in person or by proxy at the AGM. The matters voted upon at the AGM, and the final results of such voting are set forth below. A “vote withheld” is not a vote in law and votes withheld had no effect on the proposals.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1</w:t>
      </w:r>
    </w:p>
    <w:p>
      <w:pPr>
        <w:spacing w:after="0" w:line="1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That the Company’s annual report and accounts for the financial year ended December 31, 2023, together with the directors’ report and independent auditor’s report thereon, be received and adopted.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of shares</w:t>
            </w:r>
          </w:p>
        </w:tc>
        <w:tc>
          <w:tcPr>
            <w:tcW w:w="19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voted</w:t>
            </w:r>
          </w:p>
        </w:tc>
        <w:tc>
          <w:tcPr>
            <w:tcW w:w="198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385,701,282</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99.66%</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1,331,370</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0.34%</w:t>
            </w: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148,985,660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2</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That PricewaterhouseCoopers LLP (“PwC”) be re-appointed as auditors to hold office from the conclusion of the AGM until the conclusion of the next AGM at which the Company’s annual report and accounts are presented.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of shares</w:t>
            </w:r>
          </w:p>
        </w:tc>
        <w:tc>
          <w:tcPr>
            <w:tcW w:w="19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jc w:val="center"/>
              <w:ind w:left="668"/>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voted</w:t>
            </w:r>
          </w:p>
        </w:tc>
        <w:tc>
          <w:tcPr>
            <w:tcW w:w="198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509,181,602</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99.60%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2,055,760</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7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24,780,950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Company’s Audit and Risk Committee be authorized to determine PwC’s remuneration.</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of shares</w:t>
            </w:r>
          </w:p>
        </w:tc>
        <w:tc>
          <w:tcPr>
            <w:tcW w:w="19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voted</w:t>
            </w:r>
          </w:p>
        </w:tc>
        <w:tc>
          <w:tcPr>
            <w:tcW w:w="198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385,357,462</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99.62%</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1,479,665</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0.38%</w:t>
            </w: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149,181,185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4</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That the directors’ remuneration report (excluding the directors’ remuneration policy), as set out in the Company’s annual report and accounts for the year ended December 31, 2023, be approved.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of shares</w:t>
            </w:r>
          </w:p>
        </w:tc>
        <w:tc>
          <w:tcPr>
            <w:tcW w:w="19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voted</w:t>
            </w:r>
          </w:p>
        </w:tc>
        <w:tc>
          <w:tcPr>
            <w:tcW w:w="198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381,491,064</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98.63%</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5,311,308</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149,215,940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Resolution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Dr. Denise Scots-Knight be re-appointed as a director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 of shares</w:t>
            </w:r>
          </w:p>
        </w:tc>
        <w:tc>
          <w:tcPr>
            <w:tcW w:w="20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voted</w:t>
            </w:r>
          </w:p>
        </w:tc>
        <w:tc>
          <w:tcPr>
            <w:tcW w:w="200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352,838,812</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91.13%</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34,353,240</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8.87%</w:t>
            </w: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148,826,260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Resolution 6</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Dr. Jeremy Bender be re-appointed as a director of the Company.</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20" w:type="dxa"/>
            <w:vAlign w:val="bottom"/>
          </w:tcPr>
          <w:p>
            <w:pPr>
              <w:spacing w:after="0"/>
              <w:rPr>
                <w:sz w:val="24"/>
                <w:szCs w:val="24"/>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 of shares</w:t>
            </w:r>
          </w:p>
        </w:tc>
        <w:tc>
          <w:tcPr>
            <w:tcW w:w="20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voted</w:t>
            </w:r>
          </w:p>
        </w:tc>
        <w:tc>
          <w:tcPr>
            <w:tcW w:w="200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267,145,282</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92.46%</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21,798,725</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7.54%</w:t>
            </w: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247,074,305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Resolution 7</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Dr. Anders Ekblom be re-appointed as a director of the Company.</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20" w:type="dxa"/>
            <w:vAlign w:val="bottom"/>
          </w:tcPr>
          <w:p>
            <w:pPr>
              <w:spacing w:after="0"/>
              <w:rPr>
                <w:sz w:val="24"/>
                <w:szCs w:val="24"/>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w w:val="97"/>
              </w:rPr>
              <w:t>Vote for</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 of shares</w:t>
            </w:r>
          </w:p>
        </w:tc>
        <w:tc>
          <w:tcPr>
            <w:tcW w:w="20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Votes against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shares</w:t>
            </w:r>
          </w:p>
        </w:tc>
        <w:tc>
          <w:tcPr>
            <w:tcW w:w="16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Votes withheld</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voted</w:t>
            </w:r>
          </w:p>
        </w:tc>
        <w:tc>
          <w:tcPr>
            <w:tcW w:w="200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voted</w:t>
            </w: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0"/>
              </w:rPr>
              <w:t>364,380,437</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94.12%</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22,745,895</w:t>
            </w:r>
          </w:p>
        </w:tc>
        <w:tc>
          <w:tcPr>
            <w:tcW w:w="8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5.88%</w:t>
            </w:r>
          </w:p>
        </w:tc>
        <w:tc>
          <w:tcPr>
            <w:tcW w:w="7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148,891,980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foregoing votes, the shareholders re-elected each of Dr. Denise Scots-Knight, Dr. Jeremy Bender and Dr. Anders Ekblom, and approved Resolutions 1, 2, 3 and 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10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0" w:type="dxa"/>
            <w:vAlign w:val="bottom"/>
          </w:tcPr>
          <w:p>
            <w:pPr>
              <w:spacing w:after="0"/>
              <w:rPr>
                <w:sz w:val="1"/>
                <w:szCs w:val="1"/>
                <w:color w:val="auto"/>
              </w:rPr>
            </w:pPr>
          </w:p>
        </w:tc>
      </w:tr>
      <w:tr>
        <w:trPr>
          <w:trHeight w:val="171"/>
        </w:trPr>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10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2024-05-23T16:44:12Z</dcterms:created>
  <dcterms:modified xsi:type="dcterms:W3CDTF">2024-05-23T16:44:12Z</dcterms:modified>
</cp:coreProperties>
</file>