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6)*</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Ordinary Shares, £0.003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Rubric Capital Management LP</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155 East 44th St, Suite 1630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New York, NY 10017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Attention: Brian Kleinhaus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212-418-1888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June 14,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ind w:right="400"/>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174" w:lineRule="exact"/>
        <w:rPr>
          <w:sz w:val="24"/>
          <w:szCs w:val="24"/>
          <w:color w:val="auto"/>
        </w:rPr>
      </w:pPr>
    </w:p>
    <w:p>
      <w:pPr>
        <w:ind w:right="700"/>
        <w:spacing w:after="0" w:line="342" w:lineRule="auto"/>
        <w:rPr>
          <w:sz w:val="20"/>
          <w:szCs w:val="20"/>
          <w:color w:val="auto"/>
        </w:rPr>
      </w:pPr>
      <w:r>
        <w:rPr>
          <w:rFonts w:ascii="Arial" w:cs="Arial" w:eastAsia="Arial" w:hAnsi="Arial"/>
          <w:sz w:val="16"/>
          <w:szCs w:val="16"/>
          <w:color w:val="auto"/>
        </w:rPr>
        <w:t>**There is no CUSIP number assigned to the Ordinary Shares. CUSIP number 589492107 has been assigned to the American Depositary Receipts ("</w:t>
      </w:r>
      <w:r>
        <w:rPr>
          <w:rFonts w:ascii="Arial" w:cs="Arial" w:eastAsia="Arial" w:hAnsi="Arial"/>
          <w:sz w:val="16"/>
          <w:szCs w:val="16"/>
          <w:u w:val="single" w:color="auto"/>
          <w:color w:val="auto"/>
        </w:rPr>
        <w:t>ADRs</w:t>
      </w:r>
      <w:r>
        <w:rPr>
          <w:rFonts w:ascii="Arial" w:cs="Arial" w:eastAsia="Arial" w:hAnsi="Arial"/>
          <w:sz w:val="16"/>
          <w:szCs w:val="16"/>
          <w:color w:val="auto"/>
        </w:rPr>
        <w:t>") of the Issuer, which are quoted on the Nasdaq Global Market under the symbol "MREO." Each ADR represents 5 Ordinary Shares.</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6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0712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286" w:lineRule="exact"/>
        <w:rPr>
          <w:sz w:val="24"/>
          <w:szCs w:val="24"/>
          <w:color w:val="auto"/>
        </w:rPr>
      </w:pPr>
    </w:p>
    <w:p>
      <w:pPr>
        <w:ind w:right="20" w:firstLine="8"/>
        <w:spacing w:after="0" w:line="277" w:lineRule="auto"/>
        <w:tabs>
          <w:tab w:leader="none" w:pos="13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622935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3"/>
        </w:trPr>
        <w:tc>
          <w:tcPr>
            <w:tcW w:w="1820" w:type="dxa"/>
            <w:vAlign w:val="bottom"/>
            <w:tcBorders>
              <w:top w:val="single" w:sz="8" w:color="auto"/>
              <w:lef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3"/>
              </w:rPr>
              <w:t>CUSIP No. 589492107</w:t>
            </w:r>
          </w:p>
        </w:tc>
        <w:tc>
          <w:tcPr>
            <w:tcW w:w="700" w:type="dxa"/>
            <w:vAlign w:val="bottom"/>
            <w:tcBorders>
              <w:top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4500" w:type="dxa"/>
            <w:vAlign w:val="bottom"/>
            <w:tcBorders>
              <w:right w:val="single" w:sz="8" w:color="auto"/>
            </w:tcBorders>
          </w:tcPr>
          <w:p>
            <w:pPr>
              <w:ind w:left="1580"/>
              <w:spacing w:after="0"/>
              <w:rPr>
                <w:sz w:val="20"/>
                <w:szCs w:val="20"/>
                <w:color w:val="auto"/>
              </w:rPr>
            </w:pPr>
            <w:r>
              <w:rPr>
                <w:rFonts w:ascii="Arial" w:cs="Arial" w:eastAsia="Arial" w:hAnsi="Arial"/>
                <w:sz w:val="18"/>
                <w:szCs w:val="18"/>
                <w:b w:val="1"/>
                <w:bCs w:val="1"/>
                <w:color w:val="auto"/>
              </w:rPr>
              <w:t>SCHEDULE 13D</w:t>
            </w:r>
          </w:p>
        </w:tc>
        <w:tc>
          <w:tcPr>
            <w:tcW w:w="1960" w:type="dxa"/>
            <w:vAlign w:val="bottom"/>
            <w:tcBorders>
              <w:top w:val="single" w:sz="8" w:color="auto"/>
            </w:tcBorders>
          </w:tcPr>
          <w:p>
            <w:pPr>
              <w:spacing w:after="0"/>
              <w:rPr>
                <w:sz w:val="24"/>
                <w:szCs w:val="24"/>
                <w:color w:val="auto"/>
              </w:rPr>
            </w:pPr>
          </w:p>
        </w:tc>
        <w:tc>
          <w:tcPr>
            <w:tcW w:w="14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w w:val="87"/>
              </w:rPr>
              <w:t>Page 2 of 6 Pages</w:t>
            </w:r>
          </w:p>
        </w:tc>
        <w:tc>
          <w:tcPr>
            <w:tcW w:w="0" w:type="dxa"/>
            <w:vAlign w:val="bottom"/>
          </w:tcPr>
          <w:p>
            <w:pPr>
              <w:spacing w:after="0"/>
              <w:rPr>
                <w:sz w:val="1"/>
                <w:szCs w:val="1"/>
                <w:color w:val="auto"/>
              </w:rPr>
            </w:pPr>
          </w:p>
        </w:tc>
      </w:tr>
      <w:tr>
        <w:trPr>
          <w:trHeight w:val="54"/>
        </w:trPr>
        <w:tc>
          <w:tcPr>
            <w:tcW w:w="1420" w:type="dxa"/>
            <w:vAlign w:val="bottom"/>
            <w:tcBorders>
              <w:left w:val="single" w:sz="8" w:color="auto"/>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4500" w:type="dxa"/>
            <w:vAlign w:val="bottom"/>
            <w:tcBorders>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spacing w:after="0"/>
              <w:rPr>
                <w:sz w:val="18"/>
                <w:szCs w:val="18"/>
                <w:color w:val="auto"/>
              </w:rPr>
            </w:pPr>
          </w:p>
        </w:tc>
        <w:tc>
          <w:tcPr>
            <w:tcW w:w="7320" w:type="dxa"/>
            <w:vAlign w:val="bottom"/>
            <w:tcBorders>
              <w:bottom w:val="single" w:sz="8" w:color="auto"/>
            </w:tcBorders>
            <w:gridSpan w:val="3"/>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1</w:t>
            </w:r>
          </w:p>
        </w:tc>
        <w:tc>
          <w:tcPr>
            <w:tcW w:w="8420" w:type="dxa"/>
            <w:vAlign w:val="bottom"/>
            <w:gridSpan w:val="5"/>
          </w:tcPr>
          <w:p>
            <w:pPr>
              <w:ind w:left="40"/>
              <w:spacing w:after="0"/>
              <w:rPr>
                <w:sz w:val="20"/>
                <w:szCs w:val="20"/>
                <w:color w:val="auto"/>
              </w:rPr>
            </w:pPr>
            <w:r>
              <w:rPr>
                <w:rFonts w:ascii="Arial" w:cs="Arial" w:eastAsia="Arial" w:hAnsi="Arial"/>
                <w:sz w:val="18"/>
                <w:szCs w:val="18"/>
                <w:color w:val="auto"/>
              </w:rPr>
              <w:t>NAME OF REPORTING PERSON</w:t>
            </w:r>
          </w:p>
        </w:tc>
        <w:tc>
          <w:tcPr>
            <w:tcW w:w="1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vMerge w:val="continue"/>
          </w:tcPr>
          <w:p>
            <w:pPr>
              <w:spacing w:after="0"/>
              <w:rPr>
                <w:sz w:val="18"/>
                <w:szCs w:val="18"/>
                <w:color w:val="auto"/>
              </w:rPr>
            </w:pPr>
          </w:p>
        </w:tc>
        <w:tc>
          <w:tcPr>
            <w:tcW w:w="8420" w:type="dxa"/>
            <w:vAlign w:val="bottom"/>
            <w:gridSpan w:val="5"/>
            <w:vMerge w:val="restart"/>
          </w:tcPr>
          <w:p>
            <w:pPr>
              <w:ind w:left="40"/>
              <w:spacing w:after="0"/>
              <w:rPr>
                <w:sz w:val="20"/>
                <w:szCs w:val="20"/>
                <w:color w:val="auto"/>
              </w:rPr>
            </w:pPr>
            <w:r>
              <w:rPr>
                <w:rFonts w:ascii="Arial" w:cs="Arial" w:eastAsia="Arial" w:hAnsi="Arial"/>
                <w:sz w:val="18"/>
                <w:szCs w:val="18"/>
                <w:color w:val="auto"/>
              </w:rPr>
              <w:t>Rubric Capital Management LP</w:t>
            </w: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8420" w:type="dxa"/>
            <w:vAlign w:val="bottom"/>
            <w:gridSpan w:val="5"/>
            <w:vMerge w:val="continue"/>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420" w:type="dxa"/>
            <w:vAlign w:val="bottom"/>
            <w:tcBorders>
              <w:left w:val="single" w:sz="8" w:color="auto"/>
              <w:bottom w:val="single" w:sz="8" w:color="auto"/>
              <w:right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7320" w:type="dxa"/>
            <w:vAlign w:val="bottom"/>
            <w:tcBorders>
              <w:bottom w:val="single" w:sz="8" w:color="auto"/>
            </w:tcBorders>
            <w:gridSpan w:val="3"/>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2</w:t>
            </w:r>
          </w:p>
        </w:tc>
        <w:tc>
          <w:tcPr>
            <w:tcW w:w="842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400" w:type="dxa"/>
            <w:vAlign w:val="bottom"/>
            <w:tcBorders>
              <w:right w:val="single" w:sz="8" w:color="auto"/>
            </w:tcBorders>
          </w:tcPr>
          <w:p>
            <w:pPr>
              <w:ind w:left="3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2"/>
        </w:trPr>
        <w:tc>
          <w:tcPr>
            <w:tcW w:w="142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0" w:type="dxa"/>
            <w:vAlign w:val="bottom"/>
            <w:tcBorders>
              <w:right w:val="single" w:sz="8" w:color="auto"/>
            </w:tcBorders>
            <w:vMerge w:val="restart"/>
          </w:tcPr>
          <w:p>
            <w:pPr>
              <w:ind w:left="3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1"/>
        </w:trPr>
        <w:tc>
          <w:tcPr>
            <w:tcW w:w="1420" w:type="dxa"/>
            <w:vAlign w:val="bottom"/>
            <w:tcBorders>
              <w:left w:val="single" w:sz="8" w:color="auto"/>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7320" w:type="dxa"/>
            <w:vAlign w:val="bottom"/>
            <w:tcBorders>
              <w:bottom w:val="single" w:sz="8" w:color="auto"/>
            </w:tcBorders>
            <w:gridSpan w:val="3"/>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3</w:t>
            </w:r>
          </w:p>
        </w:tc>
        <w:tc>
          <w:tcPr>
            <w:tcW w:w="8420" w:type="dxa"/>
            <w:vAlign w:val="bottom"/>
            <w:gridSpan w:val="5"/>
          </w:tcPr>
          <w:p>
            <w:pPr>
              <w:ind w:left="40"/>
              <w:spacing w:after="0"/>
              <w:rPr>
                <w:sz w:val="20"/>
                <w:szCs w:val="20"/>
                <w:color w:val="auto"/>
              </w:rPr>
            </w:pPr>
            <w:r>
              <w:rPr>
                <w:rFonts w:ascii="Arial" w:cs="Arial" w:eastAsia="Arial" w:hAnsi="Arial"/>
                <w:sz w:val="18"/>
                <w:szCs w:val="18"/>
                <w:color w:val="auto"/>
              </w:rPr>
              <w:t>SEC USE ONLY</w:t>
            </w:r>
          </w:p>
        </w:tc>
        <w:tc>
          <w:tcPr>
            <w:tcW w:w="1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continue"/>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420" w:type="dxa"/>
            <w:vAlign w:val="bottom"/>
            <w:tcBorders>
              <w:left w:val="single" w:sz="8" w:color="auto"/>
              <w:bottom w:val="single" w:sz="8" w:color="auto"/>
              <w:right w:val="single" w:sz="8" w:color="auto"/>
            </w:tcBorders>
          </w:tcPr>
          <w:p>
            <w:pPr>
              <w:spacing w:after="0"/>
              <w:rPr>
                <w:sz w:val="14"/>
                <w:szCs w:val="14"/>
                <w:color w:val="auto"/>
              </w:rPr>
            </w:pPr>
          </w:p>
        </w:tc>
        <w:tc>
          <w:tcPr>
            <w:tcW w:w="1100" w:type="dxa"/>
            <w:vAlign w:val="bottom"/>
            <w:tcBorders>
              <w:bottom w:val="single" w:sz="8" w:color="auto"/>
            </w:tcBorders>
            <w:gridSpan w:val="2"/>
          </w:tcPr>
          <w:p>
            <w:pPr>
              <w:spacing w:after="0"/>
              <w:rPr>
                <w:sz w:val="14"/>
                <w:szCs w:val="14"/>
                <w:color w:val="auto"/>
              </w:rPr>
            </w:pPr>
          </w:p>
        </w:tc>
        <w:tc>
          <w:tcPr>
            <w:tcW w:w="7320" w:type="dxa"/>
            <w:vAlign w:val="bottom"/>
            <w:tcBorders>
              <w:bottom w:val="single" w:sz="8" w:color="auto"/>
            </w:tcBorders>
            <w:gridSpan w:val="3"/>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4</w:t>
            </w:r>
          </w:p>
        </w:tc>
        <w:tc>
          <w:tcPr>
            <w:tcW w:w="8420" w:type="dxa"/>
            <w:vAlign w:val="bottom"/>
            <w:gridSpan w:val="5"/>
          </w:tcPr>
          <w:p>
            <w:pPr>
              <w:ind w:left="40"/>
              <w:spacing w:after="0"/>
              <w:rPr>
                <w:sz w:val="20"/>
                <w:szCs w:val="20"/>
                <w:color w:val="auto"/>
              </w:rPr>
            </w:pPr>
            <w:r>
              <w:rPr>
                <w:rFonts w:ascii="Arial" w:cs="Arial" w:eastAsia="Arial" w:hAnsi="Arial"/>
                <w:sz w:val="18"/>
                <w:szCs w:val="18"/>
                <w:color w:val="auto"/>
              </w:rPr>
              <w:t>SOURCE OF FUNDS</w:t>
            </w:r>
          </w:p>
        </w:tc>
        <w:tc>
          <w:tcPr>
            <w:tcW w:w="1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vMerge w:val="continue"/>
          </w:tcPr>
          <w:p>
            <w:pPr>
              <w:spacing w:after="0"/>
              <w:rPr>
                <w:sz w:val="18"/>
                <w:szCs w:val="18"/>
                <w:color w:val="auto"/>
              </w:rPr>
            </w:pPr>
          </w:p>
        </w:tc>
        <w:tc>
          <w:tcPr>
            <w:tcW w:w="400" w:type="dxa"/>
            <w:vAlign w:val="bottom"/>
            <w:vMerge w:val="restart"/>
          </w:tcPr>
          <w:p>
            <w:pPr>
              <w:ind w:left="40"/>
              <w:spacing w:after="0"/>
              <w:rPr>
                <w:sz w:val="20"/>
                <w:szCs w:val="20"/>
                <w:color w:val="auto"/>
              </w:rPr>
            </w:pPr>
            <w:r>
              <w:rPr>
                <w:rFonts w:ascii="Arial" w:cs="Arial" w:eastAsia="Arial" w:hAnsi="Arial"/>
                <w:sz w:val="18"/>
                <w:szCs w:val="18"/>
                <w:color w:val="auto"/>
              </w:rPr>
              <w:t>AF</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40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420" w:type="dxa"/>
            <w:vAlign w:val="bottom"/>
            <w:tcBorders>
              <w:left w:val="single" w:sz="8" w:color="auto"/>
              <w:bottom w:val="single" w:sz="8" w:color="auto"/>
              <w:right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7320" w:type="dxa"/>
            <w:vAlign w:val="bottom"/>
            <w:tcBorders>
              <w:bottom w:val="single" w:sz="8" w:color="auto"/>
            </w:tcBorders>
            <w:gridSpan w:val="3"/>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5</w:t>
            </w:r>
          </w:p>
        </w:tc>
        <w:tc>
          <w:tcPr>
            <w:tcW w:w="8420" w:type="dxa"/>
            <w:vAlign w:val="bottom"/>
            <w:gridSpan w:val="5"/>
          </w:tcPr>
          <w:p>
            <w:pPr>
              <w:ind w:left="40"/>
              <w:spacing w:after="0"/>
              <w:rPr>
                <w:sz w:val="20"/>
                <w:szCs w:val="20"/>
                <w:color w:val="auto"/>
              </w:rPr>
            </w:pPr>
            <w:r>
              <w:rPr>
                <w:rFonts w:ascii="Arial" w:cs="Arial" w:eastAsia="Arial" w:hAnsi="Arial"/>
                <w:sz w:val="18"/>
                <w:szCs w:val="18"/>
                <w:color w:val="auto"/>
                <w:w w:val="95"/>
              </w:rPr>
              <w:t>CHECK BOX IF DISCLOSURE OF LEGAL PROCEEDING IS REQUIRED PURSUANT TO ITEMS 2(d) or 2(e)</w:t>
            </w:r>
          </w:p>
        </w:tc>
        <w:tc>
          <w:tcPr>
            <w:tcW w:w="1400" w:type="dxa"/>
            <w:vAlign w:val="bottom"/>
            <w:tcBorders>
              <w:right w:val="single" w:sz="8" w:color="auto"/>
            </w:tcBorders>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75"/>
        </w:trPr>
        <w:tc>
          <w:tcPr>
            <w:tcW w:w="1420" w:type="dxa"/>
            <w:vAlign w:val="bottom"/>
            <w:tcBorders>
              <w:left w:val="single" w:sz="8" w:color="auto"/>
              <w:right w:val="single" w:sz="8" w:color="auto"/>
            </w:tcBorders>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50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4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420" w:type="dxa"/>
            <w:vAlign w:val="bottom"/>
            <w:tcBorders>
              <w:left w:val="single" w:sz="8" w:color="auto"/>
              <w:bottom w:val="single" w:sz="8" w:color="auto"/>
              <w:right w:val="single" w:sz="8" w:color="auto"/>
            </w:tcBorders>
          </w:tcPr>
          <w:p>
            <w:pPr>
              <w:spacing w:after="0"/>
              <w:rPr>
                <w:sz w:val="14"/>
                <w:szCs w:val="14"/>
                <w:color w:val="auto"/>
              </w:rPr>
            </w:pPr>
          </w:p>
        </w:tc>
        <w:tc>
          <w:tcPr>
            <w:tcW w:w="1100" w:type="dxa"/>
            <w:vAlign w:val="bottom"/>
            <w:tcBorders>
              <w:bottom w:val="single" w:sz="8" w:color="auto"/>
            </w:tcBorders>
            <w:gridSpan w:val="2"/>
          </w:tcPr>
          <w:p>
            <w:pPr>
              <w:spacing w:after="0"/>
              <w:rPr>
                <w:sz w:val="14"/>
                <w:szCs w:val="14"/>
                <w:color w:val="auto"/>
              </w:rPr>
            </w:pPr>
          </w:p>
        </w:tc>
        <w:tc>
          <w:tcPr>
            <w:tcW w:w="7320" w:type="dxa"/>
            <w:vAlign w:val="bottom"/>
            <w:tcBorders>
              <w:bottom w:val="single" w:sz="8" w:color="auto"/>
            </w:tcBorders>
            <w:gridSpan w:val="3"/>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6</w:t>
            </w:r>
          </w:p>
        </w:tc>
        <w:tc>
          <w:tcPr>
            <w:tcW w:w="842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1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vMerge w:val="continue"/>
          </w:tcPr>
          <w:p>
            <w:pPr>
              <w:spacing w:after="0"/>
              <w:rPr>
                <w:sz w:val="18"/>
                <w:szCs w:val="18"/>
                <w:color w:val="auto"/>
              </w:rPr>
            </w:pPr>
          </w:p>
        </w:tc>
        <w:tc>
          <w:tcPr>
            <w:tcW w:w="8420" w:type="dxa"/>
            <w:vAlign w:val="bottom"/>
            <w:gridSpan w:val="5"/>
            <w:vMerge w:val="restart"/>
          </w:tcPr>
          <w:p>
            <w:pPr>
              <w:ind w:left="40"/>
              <w:spacing w:after="0"/>
              <w:rPr>
                <w:sz w:val="20"/>
                <w:szCs w:val="20"/>
                <w:color w:val="auto"/>
              </w:rPr>
            </w:pPr>
            <w:r>
              <w:rPr>
                <w:rFonts w:ascii="Arial" w:cs="Arial" w:eastAsia="Arial" w:hAnsi="Arial"/>
                <w:sz w:val="18"/>
                <w:szCs w:val="18"/>
                <w:color w:val="auto"/>
              </w:rPr>
              <w:t>State of Delaware</w:t>
            </w: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8420" w:type="dxa"/>
            <w:vAlign w:val="bottom"/>
            <w:gridSpan w:val="5"/>
            <w:vMerge w:val="continue"/>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420" w:type="dxa"/>
            <w:vAlign w:val="bottom"/>
            <w:tcBorders>
              <w:left w:val="single" w:sz="8" w:color="auto"/>
              <w:bottom w:val="single" w:sz="8" w:color="auto"/>
              <w:right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320" w:type="dxa"/>
            <w:vAlign w:val="bottom"/>
            <w:tcBorders>
              <w:bottom w:val="single" w:sz="8" w:color="auto"/>
            </w:tcBorders>
            <w:gridSpan w:val="3"/>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20" w:type="dxa"/>
            <w:vAlign w:val="bottom"/>
            <w:tcBorders>
              <w:left w:val="single" w:sz="8" w:color="auto"/>
              <w:right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Borders>
              <w:right w:val="single" w:sz="8" w:color="auto"/>
            </w:tcBorders>
            <w:vMerge w:val="restart"/>
          </w:tcPr>
          <w:p>
            <w:pPr>
              <w:jc w:val="center"/>
              <w:ind w:right="330"/>
              <w:spacing w:after="0"/>
              <w:rPr>
                <w:sz w:val="20"/>
                <w:szCs w:val="20"/>
                <w:color w:val="auto"/>
              </w:rPr>
            </w:pPr>
            <w:r>
              <w:rPr>
                <w:rFonts w:ascii="Arial" w:cs="Arial" w:eastAsia="Arial" w:hAnsi="Arial"/>
                <w:sz w:val="18"/>
                <w:szCs w:val="18"/>
                <w:b w:val="1"/>
                <w:bCs w:val="1"/>
                <w:color w:val="auto"/>
                <w:w w:val="79"/>
              </w:rPr>
              <w:t>7</w:t>
            </w:r>
          </w:p>
        </w:tc>
        <w:tc>
          <w:tcPr>
            <w:tcW w:w="7320" w:type="dxa"/>
            <w:vAlign w:val="bottom"/>
            <w:gridSpan w:val="3"/>
          </w:tcPr>
          <w:p>
            <w:pPr>
              <w:ind w:left="40"/>
              <w:spacing w:after="0"/>
              <w:rPr>
                <w:sz w:val="20"/>
                <w:szCs w:val="20"/>
                <w:color w:val="auto"/>
              </w:rPr>
            </w:pPr>
            <w:r>
              <w:rPr>
                <w:rFonts w:ascii="Arial" w:cs="Arial" w:eastAsia="Arial" w:hAnsi="Arial"/>
                <w:sz w:val="18"/>
                <w:szCs w:val="18"/>
                <w:color w:val="auto"/>
              </w:rPr>
              <w:t>SOLE VOTING POWER</w:t>
            </w:r>
          </w:p>
        </w:tc>
        <w:tc>
          <w:tcPr>
            <w:tcW w:w="1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Borders>
              <w:right w:val="single" w:sz="8" w:color="auto"/>
            </w:tcBorders>
            <w:vMerge w:val="continue"/>
          </w:tcPr>
          <w:p>
            <w:pPr>
              <w:spacing w:after="0"/>
              <w:rPr>
                <w:sz w:val="18"/>
                <w:szCs w:val="18"/>
                <w:color w:val="auto"/>
              </w:rPr>
            </w:pPr>
          </w:p>
        </w:tc>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60" w:type="dxa"/>
            <w:vAlign w:val="bottom"/>
            <w:vMerge w:val="continue"/>
          </w:tcPr>
          <w:p>
            <w:pPr>
              <w:spacing w:after="0"/>
              <w:rPr>
                <w:sz w:val="18"/>
                <w:szCs w:val="18"/>
                <w:color w:val="auto"/>
              </w:rPr>
            </w:pPr>
          </w:p>
        </w:tc>
        <w:tc>
          <w:tcPr>
            <w:tcW w:w="4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7320" w:type="dxa"/>
            <w:vAlign w:val="bottom"/>
            <w:tcBorders>
              <w:bottom w:val="single" w:sz="8" w:color="auto"/>
            </w:tcBorders>
            <w:gridSpan w:val="3"/>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420" w:type="dxa"/>
            <w:vAlign w:val="bottom"/>
            <w:tcBorders>
              <w:left w:val="single" w:sz="8" w:color="auto"/>
              <w:right w:val="single" w:sz="8" w:color="auto"/>
            </w:tcBorders>
            <w:vMerge w:val="continue"/>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320" w:type="dxa"/>
            <w:vAlign w:val="bottom"/>
            <w:gridSpan w:val="3"/>
          </w:tcPr>
          <w:p>
            <w:pPr>
              <w:ind w:left="40"/>
              <w:spacing w:after="0"/>
              <w:rPr>
                <w:sz w:val="20"/>
                <w:szCs w:val="20"/>
                <w:color w:val="auto"/>
              </w:rPr>
            </w:pPr>
            <w:r>
              <w:rPr>
                <w:rFonts w:ascii="Arial" w:cs="Arial" w:eastAsia="Arial" w:hAnsi="Arial"/>
                <w:sz w:val="18"/>
                <w:szCs w:val="18"/>
                <w:color w:val="auto"/>
              </w:rPr>
              <w:t>SHARED VOTING POWER</w:t>
            </w: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spacing w:after="0"/>
              <w:rPr>
                <w:sz w:val="18"/>
                <w:szCs w:val="18"/>
                <w:color w:val="auto"/>
              </w:rPr>
            </w:pPr>
          </w:p>
        </w:tc>
        <w:tc>
          <w:tcPr>
            <w:tcW w:w="700" w:type="dxa"/>
            <w:vAlign w:val="bottom"/>
            <w:tcBorders>
              <w:right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79"/>
              </w:rPr>
              <w:t>8</w:t>
            </w:r>
          </w:p>
        </w:tc>
        <w:tc>
          <w:tcPr>
            <w:tcW w:w="8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90,030,600 Ordinary Shares (including 58,080,600 Ordinary Shares represented by 11,616,120 ADRs)</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50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420" w:type="dxa"/>
            <w:vAlign w:val="bottom"/>
            <w:tcBorders>
              <w:left w:val="single" w:sz="8" w:color="auto"/>
              <w:right w:val="single" w:sz="8" w:color="auto"/>
            </w:tcBorders>
            <w:vMerge w:val="continue"/>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320" w:type="dxa"/>
            <w:vAlign w:val="bottom"/>
            <w:gridSpan w:val="3"/>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400" w:type="dxa"/>
            <w:vAlign w:val="bottom"/>
          </w:tcPr>
          <w:p>
            <w:pPr>
              <w:spacing w:after="0"/>
              <w:rPr>
                <w:sz w:val="18"/>
                <w:szCs w:val="18"/>
                <w:color w:val="auto"/>
              </w:rPr>
            </w:pPr>
          </w:p>
        </w:tc>
        <w:tc>
          <w:tcPr>
            <w:tcW w:w="700" w:type="dxa"/>
            <w:vAlign w:val="bottom"/>
            <w:tcBorders>
              <w:right w:val="single" w:sz="8" w:color="auto"/>
            </w:tcBorders>
            <w:vMerge w:val="restart"/>
          </w:tcPr>
          <w:p>
            <w:pPr>
              <w:jc w:val="center"/>
              <w:ind w:right="330"/>
              <w:spacing w:after="0"/>
              <w:rPr>
                <w:sz w:val="20"/>
                <w:szCs w:val="20"/>
                <w:color w:val="auto"/>
              </w:rPr>
            </w:pPr>
            <w:r>
              <w:rPr>
                <w:rFonts w:ascii="Arial" w:cs="Arial" w:eastAsia="Arial" w:hAnsi="Arial"/>
                <w:sz w:val="18"/>
                <w:szCs w:val="18"/>
                <w:b w:val="1"/>
                <w:bCs w:val="1"/>
                <w:color w:val="auto"/>
                <w:w w:val="79"/>
              </w:rPr>
              <w:t>9</w:t>
            </w:r>
          </w:p>
        </w:tc>
        <w:tc>
          <w:tcPr>
            <w:tcW w:w="7320" w:type="dxa"/>
            <w:vAlign w:val="bottom"/>
            <w:gridSpan w:val="3"/>
            <w:vMerge w:val="continue"/>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700" w:type="dxa"/>
            <w:vAlign w:val="bottom"/>
            <w:tcBorders>
              <w:right w:val="single" w:sz="8" w:color="auto"/>
            </w:tcBorders>
            <w:vMerge w:val="continue"/>
          </w:tcPr>
          <w:p>
            <w:pPr>
              <w:spacing w:after="0"/>
              <w:rPr>
                <w:sz w:val="18"/>
                <w:szCs w:val="18"/>
                <w:color w:val="auto"/>
              </w:rPr>
            </w:pPr>
          </w:p>
        </w:tc>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40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420" w:type="dxa"/>
            <w:vAlign w:val="bottom"/>
            <w:tcBorders>
              <w:left w:val="single" w:sz="8" w:color="auto"/>
              <w:right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Borders>
              <w:right w:val="single" w:sz="8" w:color="auto"/>
            </w:tcBorders>
            <w:vMerge w:val="restart"/>
          </w:tcPr>
          <w:p>
            <w:pPr>
              <w:jc w:val="center"/>
              <w:ind w:right="350"/>
              <w:spacing w:after="0"/>
              <w:rPr>
                <w:sz w:val="20"/>
                <w:szCs w:val="20"/>
                <w:color w:val="auto"/>
              </w:rPr>
            </w:pPr>
            <w:r>
              <w:rPr>
                <w:rFonts w:ascii="Arial" w:cs="Arial" w:eastAsia="Arial" w:hAnsi="Arial"/>
                <w:sz w:val="18"/>
                <w:szCs w:val="18"/>
                <w:b w:val="1"/>
                <w:bCs w:val="1"/>
                <w:color w:val="auto"/>
                <w:w w:val="89"/>
              </w:rPr>
              <w:t>10</w:t>
            </w:r>
          </w:p>
        </w:tc>
        <w:tc>
          <w:tcPr>
            <w:tcW w:w="7320" w:type="dxa"/>
            <w:vAlign w:val="bottom"/>
            <w:gridSpan w:val="3"/>
          </w:tcPr>
          <w:p>
            <w:pPr>
              <w:ind w:left="40"/>
              <w:spacing w:after="0"/>
              <w:rPr>
                <w:sz w:val="20"/>
                <w:szCs w:val="20"/>
                <w:color w:val="auto"/>
              </w:rPr>
            </w:pPr>
            <w:r>
              <w:rPr>
                <w:rFonts w:ascii="Arial" w:cs="Arial" w:eastAsia="Arial" w:hAnsi="Arial"/>
                <w:sz w:val="18"/>
                <w:szCs w:val="18"/>
                <w:color w:val="auto"/>
              </w:rPr>
              <w:t>SHARED DISPOSITIVE POWER</w:t>
            </w:r>
          </w:p>
        </w:tc>
        <w:tc>
          <w:tcPr>
            <w:tcW w:w="1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Borders>
              <w:right w:val="single" w:sz="8" w:color="auto"/>
            </w:tcBorders>
            <w:vMerge w:val="continue"/>
          </w:tcPr>
          <w:p>
            <w:pPr>
              <w:spacing w:after="0"/>
              <w:rPr>
                <w:sz w:val="18"/>
                <w:szCs w:val="18"/>
                <w:color w:val="auto"/>
              </w:rPr>
            </w:pPr>
          </w:p>
        </w:tc>
        <w:tc>
          <w:tcPr>
            <w:tcW w:w="8720" w:type="dxa"/>
            <w:vAlign w:val="bottom"/>
            <w:tcBorders>
              <w:right w:val="single" w:sz="8" w:color="auto"/>
            </w:tcBorders>
            <w:gridSpan w:val="4"/>
            <w:vMerge w:val="restart"/>
          </w:tcPr>
          <w:p>
            <w:pPr>
              <w:ind w:left="40"/>
              <w:spacing w:after="0"/>
              <w:rPr>
                <w:sz w:val="20"/>
                <w:szCs w:val="20"/>
                <w:color w:val="auto"/>
              </w:rPr>
            </w:pPr>
            <w:r>
              <w:rPr>
                <w:rFonts w:ascii="Arial" w:cs="Arial" w:eastAsia="Arial" w:hAnsi="Arial"/>
                <w:sz w:val="18"/>
                <w:szCs w:val="18"/>
                <w:color w:val="auto"/>
              </w:rPr>
              <w:t>90,030,600 Ordinary Shares (including 58,080,600 Ordinary Shares represented by 11,616,120 ADRs)</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420" w:type="dxa"/>
            <w:vAlign w:val="bottom"/>
            <w:tcBorders>
              <w:left w:val="single" w:sz="8" w:color="auto"/>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gridSpan w:val="2"/>
          </w:tcPr>
          <w:p>
            <w:pPr>
              <w:spacing w:after="0"/>
              <w:rPr>
                <w:sz w:val="4"/>
                <w:szCs w:val="4"/>
                <w:color w:val="auto"/>
              </w:rPr>
            </w:pPr>
          </w:p>
        </w:tc>
        <w:tc>
          <w:tcPr>
            <w:tcW w:w="7320" w:type="dxa"/>
            <w:vAlign w:val="bottom"/>
            <w:tcBorders>
              <w:bottom w:val="single" w:sz="8" w:color="auto"/>
            </w:tcBorders>
            <w:gridSpan w:val="3"/>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11</w:t>
            </w:r>
          </w:p>
        </w:tc>
        <w:tc>
          <w:tcPr>
            <w:tcW w:w="842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PERSON</w:t>
            </w:r>
          </w:p>
        </w:tc>
        <w:tc>
          <w:tcPr>
            <w:tcW w:w="1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vMerge w:val="continue"/>
          </w:tcPr>
          <w:p>
            <w:pPr>
              <w:spacing w:after="0"/>
              <w:rPr>
                <w:sz w:val="18"/>
                <w:szCs w:val="18"/>
                <w:color w:val="auto"/>
              </w:rPr>
            </w:pPr>
          </w:p>
        </w:tc>
        <w:tc>
          <w:tcPr>
            <w:tcW w:w="8420" w:type="dxa"/>
            <w:vAlign w:val="bottom"/>
            <w:gridSpan w:val="5"/>
            <w:vMerge w:val="restart"/>
          </w:tcPr>
          <w:p>
            <w:pPr>
              <w:ind w:left="40"/>
              <w:spacing w:after="0"/>
              <w:rPr>
                <w:sz w:val="20"/>
                <w:szCs w:val="20"/>
                <w:color w:val="auto"/>
              </w:rPr>
            </w:pPr>
            <w:r>
              <w:rPr>
                <w:rFonts w:ascii="Arial" w:cs="Arial" w:eastAsia="Arial" w:hAnsi="Arial"/>
                <w:sz w:val="18"/>
                <w:szCs w:val="18"/>
                <w:color w:val="auto"/>
              </w:rPr>
              <w:t>90,030,600 Ordinary Shares (including 58,080,600 Ordinary Shares represented by 11,616,120 ADRs)</w:t>
            </w: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8420" w:type="dxa"/>
            <w:vAlign w:val="bottom"/>
            <w:gridSpan w:val="5"/>
            <w:vMerge w:val="continue"/>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420" w:type="dxa"/>
            <w:vAlign w:val="bottom"/>
            <w:tcBorders>
              <w:left w:val="single" w:sz="8" w:color="auto"/>
              <w:bottom w:val="single" w:sz="8" w:color="auto"/>
              <w:right w:val="single" w:sz="8" w:color="auto"/>
            </w:tcBorders>
          </w:tcPr>
          <w:p>
            <w:pPr>
              <w:spacing w:after="0"/>
              <w:rPr>
                <w:sz w:val="4"/>
                <w:szCs w:val="4"/>
                <w:color w:val="auto"/>
              </w:rPr>
            </w:pPr>
          </w:p>
        </w:tc>
        <w:tc>
          <w:tcPr>
            <w:tcW w:w="8420" w:type="dxa"/>
            <w:vAlign w:val="bottom"/>
            <w:tcBorders>
              <w:bottom w:val="single" w:sz="8" w:color="auto"/>
            </w:tcBorders>
            <w:gridSpan w:val="5"/>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12</w:t>
            </w:r>
          </w:p>
        </w:tc>
        <w:tc>
          <w:tcPr>
            <w:tcW w:w="8420" w:type="dxa"/>
            <w:vAlign w:val="bottom"/>
            <w:gridSpan w:val="5"/>
          </w:tcPr>
          <w:p>
            <w:pPr>
              <w:ind w:left="40"/>
              <w:spacing w:after="0"/>
              <w:rPr>
                <w:sz w:val="20"/>
                <w:szCs w:val="20"/>
                <w:color w:val="auto"/>
              </w:rPr>
            </w:pPr>
            <w:r>
              <w:rPr>
                <w:rFonts w:ascii="Arial" w:cs="Arial" w:eastAsia="Arial" w:hAnsi="Arial"/>
                <w:sz w:val="18"/>
                <w:szCs w:val="18"/>
                <w:color w:val="auto"/>
              </w:rPr>
              <w:t>CHECK IF THE AGGREGATE AMOUNT IN ROW (11) EXCLUDES CERTAIN SHARES</w:t>
            </w:r>
          </w:p>
        </w:tc>
        <w:tc>
          <w:tcPr>
            <w:tcW w:w="1400" w:type="dxa"/>
            <w:vAlign w:val="bottom"/>
            <w:tcBorders>
              <w:right w:val="single" w:sz="8" w:color="auto"/>
            </w:tcBorders>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75"/>
        </w:trPr>
        <w:tc>
          <w:tcPr>
            <w:tcW w:w="1420" w:type="dxa"/>
            <w:vAlign w:val="bottom"/>
            <w:tcBorders>
              <w:left w:val="single" w:sz="8" w:color="auto"/>
              <w:right w:val="single" w:sz="8" w:color="auto"/>
            </w:tcBorders>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50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4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420" w:type="dxa"/>
            <w:vAlign w:val="bottom"/>
            <w:tcBorders>
              <w:left w:val="single" w:sz="8" w:color="auto"/>
              <w:bottom w:val="single" w:sz="8" w:color="auto"/>
              <w:right w:val="single" w:sz="8" w:color="auto"/>
            </w:tcBorders>
          </w:tcPr>
          <w:p>
            <w:pPr>
              <w:spacing w:after="0"/>
              <w:rPr>
                <w:sz w:val="14"/>
                <w:szCs w:val="14"/>
                <w:color w:val="auto"/>
              </w:rPr>
            </w:pPr>
          </w:p>
        </w:tc>
        <w:tc>
          <w:tcPr>
            <w:tcW w:w="8420" w:type="dxa"/>
            <w:vAlign w:val="bottom"/>
            <w:tcBorders>
              <w:bottom w:val="single" w:sz="8" w:color="auto"/>
            </w:tcBorders>
            <w:gridSpan w:val="5"/>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13</w:t>
            </w:r>
          </w:p>
        </w:tc>
        <w:tc>
          <w:tcPr>
            <w:tcW w:w="842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1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vMerge w:val="continue"/>
          </w:tcPr>
          <w:p>
            <w:pPr>
              <w:spacing w:after="0"/>
              <w:rPr>
                <w:sz w:val="18"/>
                <w:szCs w:val="18"/>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8"/>
                <w:szCs w:val="18"/>
                <w:color w:val="auto"/>
              </w:rPr>
              <w:t>14.41%</w:t>
            </w:r>
          </w:p>
        </w:tc>
        <w:tc>
          <w:tcPr>
            <w:tcW w:w="8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420" w:type="dxa"/>
            <w:vAlign w:val="bottom"/>
            <w:tcBorders>
              <w:left w:val="single" w:sz="8" w:color="auto"/>
              <w:bottom w:val="single" w:sz="8" w:color="auto"/>
              <w:right w:val="single" w:sz="8" w:color="auto"/>
            </w:tcBorders>
          </w:tcPr>
          <w:p>
            <w:pPr>
              <w:spacing w:after="0"/>
              <w:rPr>
                <w:sz w:val="4"/>
                <w:szCs w:val="4"/>
                <w:color w:val="auto"/>
              </w:rPr>
            </w:pPr>
          </w:p>
        </w:tc>
        <w:tc>
          <w:tcPr>
            <w:tcW w:w="8420" w:type="dxa"/>
            <w:vAlign w:val="bottom"/>
            <w:tcBorders>
              <w:bottom w:val="single" w:sz="8" w:color="auto"/>
            </w:tcBorders>
            <w:gridSpan w:val="5"/>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14</w:t>
            </w:r>
          </w:p>
        </w:tc>
        <w:tc>
          <w:tcPr>
            <w:tcW w:w="842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1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vMerge w:val="continue"/>
          </w:tcPr>
          <w:p>
            <w:pPr>
              <w:spacing w:after="0"/>
              <w:rPr>
                <w:sz w:val="18"/>
                <w:szCs w:val="18"/>
                <w:color w:val="auto"/>
              </w:rPr>
            </w:pPr>
          </w:p>
        </w:tc>
        <w:tc>
          <w:tcPr>
            <w:tcW w:w="8420" w:type="dxa"/>
            <w:vAlign w:val="bottom"/>
            <w:gridSpan w:val="5"/>
            <w:vMerge w:val="restart"/>
          </w:tcPr>
          <w:p>
            <w:pPr>
              <w:ind w:left="40"/>
              <w:spacing w:after="0"/>
              <w:rPr>
                <w:sz w:val="20"/>
                <w:szCs w:val="20"/>
                <w:color w:val="auto"/>
              </w:rPr>
            </w:pPr>
            <w:r>
              <w:rPr>
                <w:rFonts w:ascii="Arial" w:cs="Arial" w:eastAsia="Arial" w:hAnsi="Arial"/>
                <w:sz w:val="18"/>
                <w:szCs w:val="18"/>
                <w:color w:val="auto"/>
              </w:rPr>
              <w:t>PN, IA</w:t>
            </w: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8420" w:type="dxa"/>
            <w:vAlign w:val="bottom"/>
            <w:gridSpan w:val="5"/>
            <w:vMerge w:val="continue"/>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420" w:type="dxa"/>
            <w:vAlign w:val="bottom"/>
            <w:tcBorders>
              <w:left w:val="single" w:sz="8" w:color="auto"/>
              <w:bottom w:val="single" w:sz="8" w:color="auto"/>
              <w:right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50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76"/>
        </w:trPr>
        <w:tc>
          <w:tcPr>
            <w:tcW w:w="1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7"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820" w:type="dxa"/>
            <w:vAlign w:val="bottom"/>
            <w:tcBorders>
              <w:top w:val="single" w:sz="8" w:color="auto"/>
              <w:lef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3"/>
              </w:rPr>
              <w:t>CUSIP No. 589492107</w:t>
            </w:r>
          </w:p>
        </w:tc>
        <w:tc>
          <w:tcPr>
            <w:tcW w:w="700" w:type="dxa"/>
            <w:vAlign w:val="bottom"/>
            <w:tcBorders>
              <w:top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4500" w:type="dxa"/>
            <w:vAlign w:val="bottom"/>
            <w:tcBorders>
              <w:right w:val="single" w:sz="8" w:color="auto"/>
            </w:tcBorders>
          </w:tcPr>
          <w:p>
            <w:pPr>
              <w:ind w:left="1580"/>
              <w:spacing w:after="0"/>
              <w:rPr>
                <w:sz w:val="20"/>
                <w:szCs w:val="20"/>
                <w:color w:val="auto"/>
              </w:rPr>
            </w:pPr>
            <w:r>
              <w:rPr>
                <w:rFonts w:ascii="Arial" w:cs="Arial" w:eastAsia="Arial" w:hAnsi="Arial"/>
                <w:sz w:val="18"/>
                <w:szCs w:val="18"/>
                <w:b w:val="1"/>
                <w:bCs w:val="1"/>
                <w:color w:val="auto"/>
              </w:rPr>
              <w:t>SCHEDULE 13D</w:t>
            </w:r>
          </w:p>
        </w:tc>
        <w:tc>
          <w:tcPr>
            <w:tcW w:w="1960" w:type="dxa"/>
            <w:vAlign w:val="bottom"/>
            <w:tcBorders>
              <w:top w:val="single" w:sz="8" w:color="auto"/>
            </w:tcBorders>
          </w:tcPr>
          <w:p>
            <w:pPr>
              <w:spacing w:after="0"/>
              <w:rPr>
                <w:sz w:val="24"/>
                <w:szCs w:val="24"/>
                <w:color w:val="auto"/>
              </w:rPr>
            </w:pPr>
          </w:p>
        </w:tc>
        <w:tc>
          <w:tcPr>
            <w:tcW w:w="14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w w:val="87"/>
              </w:rPr>
              <w:t>Page 3 of 6 Pages</w:t>
            </w:r>
          </w:p>
        </w:tc>
        <w:tc>
          <w:tcPr>
            <w:tcW w:w="0" w:type="dxa"/>
            <w:vAlign w:val="bottom"/>
          </w:tcPr>
          <w:p>
            <w:pPr>
              <w:spacing w:after="0"/>
              <w:rPr>
                <w:sz w:val="1"/>
                <w:szCs w:val="1"/>
                <w:color w:val="auto"/>
              </w:rPr>
            </w:pPr>
          </w:p>
        </w:tc>
      </w:tr>
      <w:tr>
        <w:trPr>
          <w:trHeight w:val="54"/>
        </w:trPr>
        <w:tc>
          <w:tcPr>
            <w:tcW w:w="1420" w:type="dxa"/>
            <w:vAlign w:val="bottom"/>
            <w:tcBorders>
              <w:left w:val="single" w:sz="8" w:color="auto"/>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4500" w:type="dxa"/>
            <w:vAlign w:val="bottom"/>
            <w:tcBorders>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spacing w:after="0"/>
              <w:rPr>
                <w:sz w:val="18"/>
                <w:szCs w:val="18"/>
                <w:color w:val="auto"/>
              </w:rPr>
            </w:pPr>
          </w:p>
        </w:tc>
        <w:tc>
          <w:tcPr>
            <w:tcW w:w="7320" w:type="dxa"/>
            <w:vAlign w:val="bottom"/>
            <w:tcBorders>
              <w:bottom w:val="single" w:sz="8" w:color="auto"/>
            </w:tcBorders>
            <w:gridSpan w:val="3"/>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1</w:t>
            </w:r>
          </w:p>
        </w:tc>
        <w:tc>
          <w:tcPr>
            <w:tcW w:w="8420" w:type="dxa"/>
            <w:vAlign w:val="bottom"/>
            <w:gridSpan w:val="5"/>
          </w:tcPr>
          <w:p>
            <w:pPr>
              <w:ind w:left="40"/>
              <w:spacing w:after="0"/>
              <w:rPr>
                <w:sz w:val="20"/>
                <w:szCs w:val="20"/>
                <w:color w:val="auto"/>
              </w:rPr>
            </w:pPr>
            <w:r>
              <w:rPr>
                <w:rFonts w:ascii="Arial" w:cs="Arial" w:eastAsia="Arial" w:hAnsi="Arial"/>
                <w:sz w:val="18"/>
                <w:szCs w:val="18"/>
                <w:color w:val="auto"/>
              </w:rPr>
              <w:t>NAME OF REPORTING PERSON</w:t>
            </w:r>
          </w:p>
        </w:tc>
        <w:tc>
          <w:tcPr>
            <w:tcW w:w="1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vMerge w:val="continue"/>
          </w:tcPr>
          <w:p>
            <w:pPr>
              <w:spacing w:after="0"/>
              <w:rPr>
                <w:sz w:val="18"/>
                <w:szCs w:val="18"/>
                <w:color w:val="auto"/>
              </w:rPr>
            </w:pPr>
          </w:p>
        </w:tc>
        <w:tc>
          <w:tcPr>
            <w:tcW w:w="8420" w:type="dxa"/>
            <w:vAlign w:val="bottom"/>
            <w:gridSpan w:val="5"/>
            <w:vMerge w:val="restart"/>
          </w:tcPr>
          <w:p>
            <w:pPr>
              <w:ind w:left="40"/>
              <w:spacing w:after="0"/>
              <w:rPr>
                <w:sz w:val="20"/>
                <w:szCs w:val="20"/>
                <w:color w:val="auto"/>
              </w:rPr>
            </w:pPr>
            <w:r>
              <w:rPr>
                <w:rFonts w:ascii="Arial" w:cs="Arial" w:eastAsia="Arial" w:hAnsi="Arial"/>
                <w:sz w:val="18"/>
                <w:szCs w:val="18"/>
                <w:color w:val="auto"/>
              </w:rPr>
              <w:t>David Rosen</w:t>
            </w: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8420" w:type="dxa"/>
            <w:vAlign w:val="bottom"/>
            <w:gridSpan w:val="5"/>
            <w:vMerge w:val="continue"/>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420" w:type="dxa"/>
            <w:vAlign w:val="bottom"/>
            <w:tcBorders>
              <w:left w:val="single" w:sz="8" w:color="auto"/>
              <w:bottom w:val="single" w:sz="8" w:color="auto"/>
              <w:right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7320" w:type="dxa"/>
            <w:vAlign w:val="bottom"/>
            <w:tcBorders>
              <w:bottom w:val="single" w:sz="8" w:color="auto"/>
            </w:tcBorders>
            <w:gridSpan w:val="3"/>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2</w:t>
            </w:r>
          </w:p>
        </w:tc>
        <w:tc>
          <w:tcPr>
            <w:tcW w:w="842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400" w:type="dxa"/>
            <w:vAlign w:val="bottom"/>
            <w:tcBorders>
              <w:right w:val="single" w:sz="8" w:color="auto"/>
            </w:tcBorders>
          </w:tcPr>
          <w:p>
            <w:pPr>
              <w:ind w:left="3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2"/>
        </w:trPr>
        <w:tc>
          <w:tcPr>
            <w:tcW w:w="1420" w:type="dxa"/>
            <w:vAlign w:val="bottom"/>
            <w:tcBorders>
              <w:left w:val="single" w:sz="8" w:color="auto"/>
              <w:right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0" w:type="dxa"/>
            <w:vAlign w:val="bottom"/>
            <w:tcBorders>
              <w:right w:val="single" w:sz="8" w:color="auto"/>
            </w:tcBorders>
            <w:vMerge w:val="restart"/>
          </w:tcPr>
          <w:p>
            <w:pPr>
              <w:ind w:left="3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1"/>
        </w:trPr>
        <w:tc>
          <w:tcPr>
            <w:tcW w:w="1420" w:type="dxa"/>
            <w:vAlign w:val="bottom"/>
            <w:tcBorders>
              <w:left w:val="single" w:sz="8" w:color="auto"/>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7320" w:type="dxa"/>
            <w:vAlign w:val="bottom"/>
            <w:tcBorders>
              <w:bottom w:val="single" w:sz="8" w:color="auto"/>
            </w:tcBorders>
            <w:gridSpan w:val="3"/>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3</w:t>
            </w:r>
          </w:p>
        </w:tc>
        <w:tc>
          <w:tcPr>
            <w:tcW w:w="8420" w:type="dxa"/>
            <w:vAlign w:val="bottom"/>
            <w:gridSpan w:val="5"/>
          </w:tcPr>
          <w:p>
            <w:pPr>
              <w:ind w:left="40"/>
              <w:spacing w:after="0"/>
              <w:rPr>
                <w:sz w:val="20"/>
                <w:szCs w:val="20"/>
                <w:color w:val="auto"/>
              </w:rPr>
            </w:pPr>
            <w:r>
              <w:rPr>
                <w:rFonts w:ascii="Arial" w:cs="Arial" w:eastAsia="Arial" w:hAnsi="Arial"/>
                <w:sz w:val="18"/>
                <w:szCs w:val="18"/>
                <w:color w:val="auto"/>
              </w:rPr>
              <w:t>SEC USE ONLY</w:t>
            </w:r>
          </w:p>
        </w:tc>
        <w:tc>
          <w:tcPr>
            <w:tcW w:w="1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vMerge w:val="continue"/>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20" w:type="dxa"/>
            <w:vAlign w:val="bottom"/>
            <w:tcBorders>
              <w:left w:val="single" w:sz="8" w:color="auto"/>
              <w:bottom w:val="single" w:sz="8" w:color="auto"/>
              <w:right w:val="single" w:sz="8" w:color="auto"/>
            </w:tcBorders>
          </w:tcPr>
          <w:p>
            <w:pPr>
              <w:spacing w:after="0"/>
              <w:rPr>
                <w:sz w:val="23"/>
                <w:szCs w:val="23"/>
                <w:color w:val="auto"/>
              </w:rPr>
            </w:pPr>
          </w:p>
        </w:tc>
        <w:tc>
          <w:tcPr>
            <w:tcW w:w="1100" w:type="dxa"/>
            <w:vAlign w:val="bottom"/>
            <w:tcBorders>
              <w:bottom w:val="single" w:sz="8" w:color="auto"/>
            </w:tcBorders>
            <w:gridSpan w:val="2"/>
          </w:tcPr>
          <w:p>
            <w:pPr>
              <w:spacing w:after="0"/>
              <w:rPr>
                <w:sz w:val="23"/>
                <w:szCs w:val="23"/>
                <w:color w:val="auto"/>
              </w:rPr>
            </w:pPr>
          </w:p>
        </w:tc>
        <w:tc>
          <w:tcPr>
            <w:tcW w:w="7320" w:type="dxa"/>
            <w:vAlign w:val="bottom"/>
            <w:tcBorders>
              <w:bottom w:val="single" w:sz="8" w:color="auto"/>
            </w:tcBorders>
            <w:gridSpan w:val="3"/>
          </w:tcPr>
          <w:p>
            <w:pPr>
              <w:spacing w:after="0"/>
              <w:rPr>
                <w:sz w:val="23"/>
                <w:szCs w:val="23"/>
                <w:color w:val="auto"/>
              </w:rPr>
            </w:pPr>
          </w:p>
        </w:tc>
        <w:tc>
          <w:tcPr>
            <w:tcW w:w="14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4</w:t>
            </w:r>
          </w:p>
        </w:tc>
        <w:tc>
          <w:tcPr>
            <w:tcW w:w="8420" w:type="dxa"/>
            <w:vAlign w:val="bottom"/>
            <w:gridSpan w:val="5"/>
          </w:tcPr>
          <w:p>
            <w:pPr>
              <w:ind w:left="40"/>
              <w:spacing w:after="0"/>
              <w:rPr>
                <w:sz w:val="20"/>
                <w:szCs w:val="20"/>
                <w:color w:val="auto"/>
              </w:rPr>
            </w:pPr>
            <w:r>
              <w:rPr>
                <w:rFonts w:ascii="Arial" w:cs="Arial" w:eastAsia="Arial" w:hAnsi="Arial"/>
                <w:sz w:val="18"/>
                <w:szCs w:val="18"/>
                <w:color w:val="auto"/>
              </w:rPr>
              <w:t>SOURCE OF FUNDS</w:t>
            </w:r>
          </w:p>
        </w:tc>
        <w:tc>
          <w:tcPr>
            <w:tcW w:w="1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vMerge w:val="continue"/>
          </w:tcPr>
          <w:p>
            <w:pPr>
              <w:spacing w:after="0"/>
              <w:rPr>
                <w:sz w:val="18"/>
                <w:szCs w:val="18"/>
                <w:color w:val="auto"/>
              </w:rPr>
            </w:pPr>
          </w:p>
        </w:tc>
        <w:tc>
          <w:tcPr>
            <w:tcW w:w="400" w:type="dxa"/>
            <w:vAlign w:val="bottom"/>
            <w:vMerge w:val="restart"/>
          </w:tcPr>
          <w:p>
            <w:pPr>
              <w:ind w:left="40"/>
              <w:spacing w:after="0"/>
              <w:rPr>
                <w:sz w:val="20"/>
                <w:szCs w:val="20"/>
                <w:color w:val="auto"/>
              </w:rPr>
            </w:pPr>
            <w:r>
              <w:rPr>
                <w:rFonts w:ascii="Arial" w:cs="Arial" w:eastAsia="Arial" w:hAnsi="Arial"/>
                <w:sz w:val="18"/>
                <w:szCs w:val="18"/>
                <w:color w:val="auto"/>
              </w:rPr>
              <w:t>AF</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40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420" w:type="dxa"/>
            <w:vAlign w:val="bottom"/>
            <w:tcBorders>
              <w:left w:val="single" w:sz="8" w:color="auto"/>
              <w:bottom w:val="single" w:sz="8" w:color="auto"/>
              <w:right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7320" w:type="dxa"/>
            <w:vAlign w:val="bottom"/>
            <w:tcBorders>
              <w:bottom w:val="single" w:sz="8" w:color="auto"/>
            </w:tcBorders>
            <w:gridSpan w:val="3"/>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5</w:t>
            </w:r>
          </w:p>
        </w:tc>
        <w:tc>
          <w:tcPr>
            <w:tcW w:w="8420" w:type="dxa"/>
            <w:vAlign w:val="bottom"/>
            <w:gridSpan w:val="5"/>
          </w:tcPr>
          <w:p>
            <w:pPr>
              <w:ind w:left="40"/>
              <w:spacing w:after="0"/>
              <w:rPr>
                <w:sz w:val="20"/>
                <w:szCs w:val="20"/>
                <w:color w:val="auto"/>
              </w:rPr>
            </w:pPr>
            <w:r>
              <w:rPr>
                <w:rFonts w:ascii="Arial" w:cs="Arial" w:eastAsia="Arial" w:hAnsi="Arial"/>
                <w:sz w:val="18"/>
                <w:szCs w:val="18"/>
                <w:color w:val="auto"/>
                <w:w w:val="95"/>
              </w:rPr>
              <w:t>CHECK BOX IF DISCLOSURE OF LEGAL PROCEEDING IS REQUIRED PURSUANT TO ITEMS 2(d) or 2(e)</w:t>
            </w:r>
          </w:p>
        </w:tc>
        <w:tc>
          <w:tcPr>
            <w:tcW w:w="1400" w:type="dxa"/>
            <w:vAlign w:val="bottom"/>
            <w:tcBorders>
              <w:right w:val="single" w:sz="8" w:color="auto"/>
            </w:tcBorders>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1420" w:type="dxa"/>
            <w:vAlign w:val="bottom"/>
            <w:tcBorders>
              <w:left w:val="single" w:sz="8" w:color="auto"/>
              <w:right w:val="single" w:sz="8" w:color="auto"/>
            </w:tcBorders>
            <w:vMerge w:val="continue"/>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420" w:type="dxa"/>
            <w:vAlign w:val="bottom"/>
            <w:tcBorders>
              <w:left w:val="single" w:sz="8" w:color="auto"/>
              <w:bottom w:val="single" w:sz="8" w:color="auto"/>
              <w:right w:val="single" w:sz="8" w:color="auto"/>
            </w:tcBorders>
          </w:tcPr>
          <w:p>
            <w:pPr>
              <w:spacing w:after="0"/>
              <w:rPr>
                <w:sz w:val="23"/>
                <w:szCs w:val="23"/>
                <w:color w:val="auto"/>
              </w:rPr>
            </w:pPr>
          </w:p>
        </w:tc>
        <w:tc>
          <w:tcPr>
            <w:tcW w:w="1100" w:type="dxa"/>
            <w:vAlign w:val="bottom"/>
            <w:tcBorders>
              <w:bottom w:val="single" w:sz="8" w:color="auto"/>
            </w:tcBorders>
            <w:gridSpan w:val="2"/>
          </w:tcPr>
          <w:p>
            <w:pPr>
              <w:spacing w:after="0"/>
              <w:rPr>
                <w:sz w:val="23"/>
                <w:szCs w:val="23"/>
                <w:color w:val="auto"/>
              </w:rPr>
            </w:pPr>
          </w:p>
        </w:tc>
        <w:tc>
          <w:tcPr>
            <w:tcW w:w="7320" w:type="dxa"/>
            <w:vAlign w:val="bottom"/>
            <w:tcBorders>
              <w:bottom w:val="single" w:sz="8" w:color="auto"/>
            </w:tcBorders>
            <w:gridSpan w:val="3"/>
          </w:tcPr>
          <w:p>
            <w:pPr>
              <w:spacing w:after="0"/>
              <w:rPr>
                <w:sz w:val="23"/>
                <w:szCs w:val="23"/>
                <w:color w:val="auto"/>
              </w:rPr>
            </w:pPr>
          </w:p>
        </w:tc>
        <w:tc>
          <w:tcPr>
            <w:tcW w:w="14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6</w:t>
            </w:r>
          </w:p>
        </w:tc>
        <w:tc>
          <w:tcPr>
            <w:tcW w:w="842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1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vMerge w:val="continue"/>
          </w:tcPr>
          <w:p>
            <w:pPr>
              <w:spacing w:after="0"/>
              <w:rPr>
                <w:sz w:val="18"/>
                <w:szCs w:val="18"/>
                <w:color w:val="auto"/>
              </w:rPr>
            </w:pPr>
          </w:p>
        </w:tc>
        <w:tc>
          <w:tcPr>
            <w:tcW w:w="8420" w:type="dxa"/>
            <w:vAlign w:val="bottom"/>
            <w:gridSpan w:val="5"/>
            <w:vMerge w:val="restart"/>
          </w:tcPr>
          <w:p>
            <w:pPr>
              <w:ind w:left="40"/>
              <w:spacing w:after="0"/>
              <w:rPr>
                <w:sz w:val="20"/>
                <w:szCs w:val="20"/>
                <w:color w:val="auto"/>
              </w:rPr>
            </w:pPr>
            <w:r>
              <w:rPr>
                <w:rFonts w:ascii="Arial" w:cs="Arial" w:eastAsia="Arial" w:hAnsi="Arial"/>
                <w:sz w:val="18"/>
                <w:szCs w:val="18"/>
                <w:color w:val="auto"/>
              </w:rPr>
              <w:t>United States of America</w:t>
            </w: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8420" w:type="dxa"/>
            <w:vAlign w:val="bottom"/>
            <w:gridSpan w:val="5"/>
            <w:vMerge w:val="continue"/>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420" w:type="dxa"/>
            <w:vAlign w:val="bottom"/>
            <w:tcBorders>
              <w:left w:val="single" w:sz="8" w:color="auto"/>
              <w:bottom w:val="single" w:sz="8" w:color="auto"/>
              <w:right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320" w:type="dxa"/>
            <w:vAlign w:val="bottom"/>
            <w:tcBorders>
              <w:bottom w:val="single" w:sz="8" w:color="auto"/>
            </w:tcBorders>
            <w:gridSpan w:val="3"/>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20" w:type="dxa"/>
            <w:vAlign w:val="bottom"/>
            <w:tcBorders>
              <w:left w:val="single" w:sz="8" w:color="auto"/>
              <w:right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Borders>
              <w:right w:val="single" w:sz="8" w:color="auto"/>
            </w:tcBorders>
            <w:vMerge w:val="restart"/>
          </w:tcPr>
          <w:p>
            <w:pPr>
              <w:jc w:val="center"/>
              <w:ind w:right="330"/>
              <w:spacing w:after="0"/>
              <w:rPr>
                <w:sz w:val="20"/>
                <w:szCs w:val="20"/>
                <w:color w:val="auto"/>
              </w:rPr>
            </w:pPr>
            <w:r>
              <w:rPr>
                <w:rFonts w:ascii="Arial" w:cs="Arial" w:eastAsia="Arial" w:hAnsi="Arial"/>
                <w:sz w:val="18"/>
                <w:szCs w:val="18"/>
                <w:b w:val="1"/>
                <w:bCs w:val="1"/>
                <w:color w:val="auto"/>
                <w:w w:val="79"/>
              </w:rPr>
              <w:t>7</w:t>
            </w:r>
          </w:p>
        </w:tc>
        <w:tc>
          <w:tcPr>
            <w:tcW w:w="7320" w:type="dxa"/>
            <w:vAlign w:val="bottom"/>
            <w:gridSpan w:val="3"/>
          </w:tcPr>
          <w:p>
            <w:pPr>
              <w:ind w:left="40"/>
              <w:spacing w:after="0"/>
              <w:rPr>
                <w:sz w:val="20"/>
                <w:szCs w:val="20"/>
                <w:color w:val="auto"/>
              </w:rPr>
            </w:pPr>
            <w:r>
              <w:rPr>
                <w:rFonts w:ascii="Arial" w:cs="Arial" w:eastAsia="Arial" w:hAnsi="Arial"/>
                <w:sz w:val="18"/>
                <w:szCs w:val="18"/>
                <w:color w:val="auto"/>
              </w:rPr>
              <w:t>SOLE VOTING POWER</w:t>
            </w:r>
          </w:p>
        </w:tc>
        <w:tc>
          <w:tcPr>
            <w:tcW w:w="1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Borders>
              <w:right w:val="single" w:sz="8" w:color="auto"/>
            </w:tcBorders>
            <w:vMerge w:val="continue"/>
          </w:tcPr>
          <w:p>
            <w:pPr>
              <w:spacing w:after="0"/>
              <w:rPr>
                <w:sz w:val="18"/>
                <w:szCs w:val="18"/>
                <w:color w:val="auto"/>
              </w:rPr>
            </w:pPr>
          </w:p>
        </w:tc>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60" w:type="dxa"/>
            <w:vAlign w:val="bottom"/>
            <w:vMerge w:val="continue"/>
          </w:tcPr>
          <w:p>
            <w:pPr>
              <w:spacing w:after="0"/>
              <w:rPr>
                <w:sz w:val="18"/>
                <w:szCs w:val="18"/>
                <w:color w:val="auto"/>
              </w:rPr>
            </w:pPr>
          </w:p>
        </w:tc>
        <w:tc>
          <w:tcPr>
            <w:tcW w:w="4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7320" w:type="dxa"/>
            <w:vAlign w:val="bottom"/>
            <w:tcBorders>
              <w:bottom w:val="single" w:sz="8" w:color="auto"/>
            </w:tcBorders>
            <w:gridSpan w:val="3"/>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420" w:type="dxa"/>
            <w:vAlign w:val="bottom"/>
            <w:tcBorders>
              <w:left w:val="single" w:sz="8" w:color="auto"/>
              <w:right w:val="single" w:sz="8" w:color="auto"/>
            </w:tcBorders>
            <w:vMerge w:val="continue"/>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320" w:type="dxa"/>
            <w:vAlign w:val="bottom"/>
            <w:gridSpan w:val="3"/>
          </w:tcPr>
          <w:p>
            <w:pPr>
              <w:ind w:left="40"/>
              <w:spacing w:after="0"/>
              <w:rPr>
                <w:sz w:val="20"/>
                <w:szCs w:val="20"/>
                <w:color w:val="auto"/>
              </w:rPr>
            </w:pPr>
            <w:r>
              <w:rPr>
                <w:rFonts w:ascii="Arial" w:cs="Arial" w:eastAsia="Arial" w:hAnsi="Arial"/>
                <w:sz w:val="18"/>
                <w:szCs w:val="18"/>
                <w:color w:val="auto"/>
              </w:rPr>
              <w:t>SHARED VOTING POWER</w:t>
            </w: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spacing w:after="0"/>
              <w:rPr>
                <w:sz w:val="18"/>
                <w:szCs w:val="18"/>
                <w:color w:val="auto"/>
              </w:rPr>
            </w:pPr>
          </w:p>
        </w:tc>
        <w:tc>
          <w:tcPr>
            <w:tcW w:w="700" w:type="dxa"/>
            <w:vAlign w:val="bottom"/>
            <w:tcBorders>
              <w:right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79"/>
              </w:rPr>
              <w:t>8</w:t>
            </w:r>
          </w:p>
        </w:tc>
        <w:tc>
          <w:tcPr>
            <w:tcW w:w="8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90,030,600 Ordinary Shares (including 58,080,600 Ordinary Shares represented by 11,616,120 ADRs)</w:t>
            </w: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50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420" w:type="dxa"/>
            <w:vAlign w:val="bottom"/>
            <w:tcBorders>
              <w:left w:val="single" w:sz="8" w:color="auto"/>
              <w:right w:val="single" w:sz="8" w:color="auto"/>
            </w:tcBorders>
            <w:vMerge w:val="continue"/>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320" w:type="dxa"/>
            <w:vAlign w:val="bottom"/>
            <w:gridSpan w:val="3"/>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400" w:type="dxa"/>
            <w:vAlign w:val="bottom"/>
          </w:tcPr>
          <w:p>
            <w:pPr>
              <w:spacing w:after="0"/>
              <w:rPr>
                <w:sz w:val="18"/>
                <w:szCs w:val="18"/>
                <w:color w:val="auto"/>
              </w:rPr>
            </w:pPr>
          </w:p>
        </w:tc>
        <w:tc>
          <w:tcPr>
            <w:tcW w:w="700" w:type="dxa"/>
            <w:vAlign w:val="bottom"/>
            <w:tcBorders>
              <w:right w:val="single" w:sz="8" w:color="auto"/>
            </w:tcBorders>
            <w:vMerge w:val="restart"/>
          </w:tcPr>
          <w:p>
            <w:pPr>
              <w:jc w:val="center"/>
              <w:ind w:right="330"/>
              <w:spacing w:after="0"/>
              <w:rPr>
                <w:sz w:val="20"/>
                <w:szCs w:val="20"/>
                <w:color w:val="auto"/>
              </w:rPr>
            </w:pPr>
            <w:r>
              <w:rPr>
                <w:rFonts w:ascii="Arial" w:cs="Arial" w:eastAsia="Arial" w:hAnsi="Arial"/>
                <w:sz w:val="18"/>
                <w:szCs w:val="18"/>
                <w:b w:val="1"/>
                <w:bCs w:val="1"/>
                <w:color w:val="auto"/>
                <w:w w:val="79"/>
              </w:rPr>
              <w:t>9</w:t>
            </w:r>
          </w:p>
        </w:tc>
        <w:tc>
          <w:tcPr>
            <w:tcW w:w="7320" w:type="dxa"/>
            <w:vAlign w:val="bottom"/>
            <w:gridSpan w:val="3"/>
            <w:vMerge w:val="continue"/>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700" w:type="dxa"/>
            <w:vAlign w:val="bottom"/>
            <w:tcBorders>
              <w:right w:val="single" w:sz="8" w:color="auto"/>
            </w:tcBorders>
            <w:vMerge w:val="continue"/>
          </w:tcPr>
          <w:p>
            <w:pPr>
              <w:spacing w:after="0"/>
              <w:rPr>
                <w:sz w:val="18"/>
                <w:szCs w:val="18"/>
                <w:color w:val="auto"/>
              </w:rPr>
            </w:pPr>
          </w:p>
        </w:tc>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40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420" w:type="dxa"/>
            <w:vAlign w:val="bottom"/>
            <w:tcBorders>
              <w:left w:val="single" w:sz="8" w:color="auto"/>
              <w:right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Borders>
              <w:right w:val="single" w:sz="8" w:color="auto"/>
            </w:tcBorders>
            <w:vMerge w:val="restart"/>
          </w:tcPr>
          <w:p>
            <w:pPr>
              <w:jc w:val="center"/>
              <w:ind w:right="350"/>
              <w:spacing w:after="0"/>
              <w:rPr>
                <w:sz w:val="20"/>
                <w:szCs w:val="20"/>
                <w:color w:val="auto"/>
              </w:rPr>
            </w:pPr>
            <w:r>
              <w:rPr>
                <w:rFonts w:ascii="Arial" w:cs="Arial" w:eastAsia="Arial" w:hAnsi="Arial"/>
                <w:sz w:val="18"/>
                <w:szCs w:val="18"/>
                <w:b w:val="1"/>
                <w:bCs w:val="1"/>
                <w:color w:val="auto"/>
                <w:w w:val="89"/>
              </w:rPr>
              <w:t>10</w:t>
            </w:r>
          </w:p>
        </w:tc>
        <w:tc>
          <w:tcPr>
            <w:tcW w:w="7320" w:type="dxa"/>
            <w:vAlign w:val="bottom"/>
            <w:gridSpan w:val="3"/>
          </w:tcPr>
          <w:p>
            <w:pPr>
              <w:ind w:left="40"/>
              <w:spacing w:after="0"/>
              <w:rPr>
                <w:sz w:val="20"/>
                <w:szCs w:val="20"/>
                <w:color w:val="auto"/>
              </w:rPr>
            </w:pPr>
            <w:r>
              <w:rPr>
                <w:rFonts w:ascii="Arial" w:cs="Arial" w:eastAsia="Arial" w:hAnsi="Arial"/>
                <w:sz w:val="18"/>
                <w:szCs w:val="18"/>
                <w:color w:val="auto"/>
              </w:rPr>
              <w:t>SHARED DISPOSITIVE POWER</w:t>
            </w:r>
          </w:p>
        </w:tc>
        <w:tc>
          <w:tcPr>
            <w:tcW w:w="1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Borders>
              <w:right w:val="single" w:sz="8" w:color="auto"/>
            </w:tcBorders>
            <w:vMerge w:val="continue"/>
          </w:tcPr>
          <w:p>
            <w:pPr>
              <w:spacing w:after="0"/>
              <w:rPr>
                <w:sz w:val="18"/>
                <w:szCs w:val="18"/>
                <w:color w:val="auto"/>
              </w:rPr>
            </w:pPr>
          </w:p>
        </w:tc>
        <w:tc>
          <w:tcPr>
            <w:tcW w:w="8720" w:type="dxa"/>
            <w:vAlign w:val="bottom"/>
            <w:tcBorders>
              <w:right w:val="single" w:sz="8" w:color="auto"/>
            </w:tcBorders>
            <w:gridSpan w:val="4"/>
            <w:vMerge w:val="restart"/>
          </w:tcPr>
          <w:p>
            <w:pPr>
              <w:ind w:left="40"/>
              <w:spacing w:after="0"/>
              <w:rPr>
                <w:sz w:val="20"/>
                <w:szCs w:val="20"/>
                <w:color w:val="auto"/>
              </w:rPr>
            </w:pPr>
            <w:r>
              <w:rPr>
                <w:rFonts w:ascii="Arial" w:cs="Arial" w:eastAsia="Arial" w:hAnsi="Arial"/>
                <w:sz w:val="18"/>
                <w:szCs w:val="18"/>
                <w:color w:val="auto"/>
              </w:rPr>
              <w:t>90,030,600 Ordinary Shares (including 58,080,600 Ordinary Shares represented by 11,616,120 ADRs)</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420" w:type="dxa"/>
            <w:vAlign w:val="bottom"/>
            <w:tcBorders>
              <w:left w:val="single" w:sz="8" w:color="auto"/>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gridSpan w:val="2"/>
          </w:tcPr>
          <w:p>
            <w:pPr>
              <w:spacing w:after="0"/>
              <w:rPr>
                <w:sz w:val="4"/>
                <w:szCs w:val="4"/>
                <w:color w:val="auto"/>
              </w:rPr>
            </w:pPr>
          </w:p>
        </w:tc>
        <w:tc>
          <w:tcPr>
            <w:tcW w:w="7320" w:type="dxa"/>
            <w:vAlign w:val="bottom"/>
            <w:tcBorders>
              <w:bottom w:val="single" w:sz="8" w:color="auto"/>
            </w:tcBorders>
            <w:gridSpan w:val="3"/>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11</w:t>
            </w:r>
          </w:p>
        </w:tc>
        <w:tc>
          <w:tcPr>
            <w:tcW w:w="842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PERSON</w:t>
            </w:r>
          </w:p>
        </w:tc>
        <w:tc>
          <w:tcPr>
            <w:tcW w:w="1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vMerge w:val="continue"/>
          </w:tcPr>
          <w:p>
            <w:pPr>
              <w:spacing w:after="0"/>
              <w:rPr>
                <w:sz w:val="18"/>
                <w:szCs w:val="18"/>
                <w:color w:val="auto"/>
              </w:rPr>
            </w:pPr>
          </w:p>
        </w:tc>
        <w:tc>
          <w:tcPr>
            <w:tcW w:w="8420" w:type="dxa"/>
            <w:vAlign w:val="bottom"/>
            <w:gridSpan w:val="5"/>
            <w:vMerge w:val="restart"/>
          </w:tcPr>
          <w:p>
            <w:pPr>
              <w:ind w:left="40"/>
              <w:spacing w:after="0"/>
              <w:rPr>
                <w:sz w:val="20"/>
                <w:szCs w:val="20"/>
                <w:color w:val="auto"/>
              </w:rPr>
            </w:pPr>
            <w:r>
              <w:rPr>
                <w:rFonts w:ascii="Arial" w:cs="Arial" w:eastAsia="Arial" w:hAnsi="Arial"/>
                <w:sz w:val="18"/>
                <w:szCs w:val="18"/>
                <w:color w:val="auto"/>
              </w:rPr>
              <w:t>90,030,600 Ordinary Shares (including 58,080,600 Ordinary Shares represented by 11,616,120 ADRs)</w:t>
            </w: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8420" w:type="dxa"/>
            <w:vAlign w:val="bottom"/>
            <w:gridSpan w:val="5"/>
            <w:vMerge w:val="continue"/>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420" w:type="dxa"/>
            <w:vAlign w:val="bottom"/>
            <w:tcBorders>
              <w:left w:val="single" w:sz="8" w:color="auto"/>
              <w:bottom w:val="single" w:sz="8" w:color="auto"/>
              <w:right w:val="single" w:sz="8" w:color="auto"/>
            </w:tcBorders>
          </w:tcPr>
          <w:p>
            <w:pPr>
              <w:spacing w:after="0"/>
              <w:rPr>
                <w:sz w:val="4"/>
                <w:szCs w:val="4"/>
                <w:color w:val="auto"/>
              </w:rPr>
            </w:pPr>
          </w:p>
        </w:tc>
        <w:tc>
          <w:tcPr>
            <w:tcW w:w="8420" w:type="dxa"/>
            <w:vAlign w:val="bottom"/>
            <w:tcBorders>
              <w:bottom w:val="single" w:sz="8" w:color="auto"/>
            </w:tcBorders>
            <w:gridSpan w:val="5"/>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12</w:t>
            </w:r>
          </w:p>
        </w:tc>
        <w:tc>
          <w:tcPr>
            <w:tcW w:w="8420" w:type="dxa"/>
            <w:vAlign w:val="bottom"/>
            <w:gridSpan w:val="5"/>
          </w:tcPr>
          <w:p>
            <w:pPr>
              <w:ind w:left="40"/>
              <w:spacing w:after="0"/>
              <w:rPr>
                <w:sz w:val="20"/>
                <w:szCs w:val="20"/>
                <w:color w:val="auto"/>
              </w:rPr>
            </w:pPr>
            <w:r>
              <w:rPr>
                <w:rFonts w:ascii="Arial" w:cs="Arial" w:eastAsia="Arial" w:hAnsi="Arial"/>
                <w:sz w:val="18"/>
                <w:szCs w:val="18"/>
                <w:color w:val="auto"/>
              </w:rPr>
              <w:t>CHECK IF THE AGGREGATE AMOUNT IN ROW (11) EXCLUDES CERTAIN SHARES</w:t>
            </w:r>
          </w:p>
        </w:tc>
        <w:tc>
          <w:tcPr>
            <w:tcW w:w="1400" w:type="dxa"/>
            <w:vAlign w:val="bottom"/>
            <w:tcBorders>
              <w:right w:val="single" w:sz="8" w:color="auto"/>
            </w:tcBorders>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75"/>
        </w:trPr>
        <w:tc>
          <w:tcPr>
            <w:tcW w:w="1420" w:type="dxa"/>
            <w:vAlign w:val="bottom"/>
            <w:tcBorders>
              <w:left w:val="single" w:sz="8" w:color="auto"/>
              <w:right w:val="single" w:sz="8" w:color="auto"/>
            </w:tcBorders>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50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4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420" w:type="dxa"/>
            <w:vAlign w:val="bottom"/>
            <w:tcBorders>
              <w:left w:val="single" w:sz="8" w:color="auto"/>
              <w:bottom w:val="single" w:sz="8" w:color="auto"/>
              <w:right w:val="single" w:sz="8" w:color="auto"/>
            </w:tcBorders>
          </w:tcPr>
          <w:p>
            <w:pPr>
              <w:spacing w:after="0"/>
              <w:rPr>
                <w:sz w:val="14"/>
                <w:szCs w:val="14"/>
                <w:color w:val="auto"/>
              </w:rPr>
            </w:pPr>
          </w:p>
        </w:tc>
        <w:tc>
          <w:tcPr>
            <w:tcW w:w="8420" w:type="dxa"/>
            <w:vAlign w:val="bottom"/>
            <w:tcBorders>
              <w:bottom w:val="single" w:sz="8" w:color="auto"/>
            </w:tcBorders>
            <w:gridSpan w:val="5"/>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13</w:t>
            </w:r>
          </w:p>
        </w:tc>
        <w:tc>
          <w:tcPr>
            <w:tcW w:w="842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1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vMerge w:val="continue"/>
          </w:tcPr>
          <w:p>
            <w:pPr>
              <w:spacing w:after="0"/>
              <w:rPr>
                <w:sz w:val="18"/>
                <w:szCs w:val="18"/>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8"/>
                <w:szCs w:val="18"/>
                <w:color w:val="auto"/>
              </w:rPr>
              <w:t>14.41%</w:t>
            </w:r>
          </w:p>
        </w:tc>
        <w:tc>
          <w:tcPr>
            <w:tcW w:w="8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420" w:type="dxa"/>
            <w:vAlign w:val="bottom"/>
            <w:tcBorders>
              <w:left w:val="single" w:sz="8" w:color="auto"/>
              <w:bottom w:val="single" w:sz="8" w:color="auto"/>
              <w:right w:val="single" w:sz="8" w:color="auto"/>
            </w:tcBorders>
          </w:tcPr>
          <w:p>
            <w:pPr>
              <w:spacing w:after="0"/>
              <w:rPr>
                <w:sz w:val="4"/>
                <w:szCs w:val="4"/>
                <w:color w:val="auto"/>
              </w:rPr>
            </w:pPr>
          </w:p>
        </w:tc>
        <w:tc>
          <w:tcPr>
            <w:tcW w:w="8420" w:type="dxa"/>
            <w:vAlign w:val="bottom"/>
            <w:tcBorders>
              <w:bottom w:val="single" w:sz="8" w:color="auto"/>
            </w:tcBorders>
            <w:gridSpan w:val="5"/>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14</w:t>
            </w:r>
          </w:p>
        </w:tc>
        <w:tc>
          <w:tcPr>
            <w:tcW w:w="842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1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vMerge w:val="continue"/>
          </w:tcPr>
          <w:p>
            <w:pPr>
              <w:spacing w:after="0"/>
              <w:rPr>
                <w:sz w:val="18"/>
                <w:szCs w:val="18"/>
                <w:color w:val="auto"/>
              </w:rPr>
            </w:pPr>
          </w:p>
        </w:tc>
        <w:tc>
          <w:tcPr>
            <w:tcW w:w="400" w:type="dxa"/>
            <w:vAlign w:val="bottom"/>
            <w:vMerge w:val="restart"/>
          </w:tcPr>
          <w:p>
            <w:pPr>
              <w:ind w:left="40"/>
              <w:spacing w:after="0"/>
              <w:rPr>
                <w:sz w:val="20"/>
                <w:szCs w:val="20"/>
                <w:color w:val="auto"/>
              </w:rPr>
            </w:pPr>
            <w:r>
              <w:rPr>
                <w:rFonts w:ascii="Arial" w:cs="Arial" w:eastAsia="Arial" w:hAnsi="Arial"/>
                <w:sz w:val="18"/>
                <w:szCs w:val="18"/>
                <w:color w:val="auto"/>
              </w:rPr>
              <w:t>IN</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40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420" w:type="dxa"/>
            <w:vAlign w:val="bottom"/>
            <w:tcBorders>
              <w:left w:val="single" w:sz="8" w:color="auto"/>
              <w:bottom w:val="single" w:sz="8" w:color="auto"/>
              <w:right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50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19"/>
        </w:trPr>
        <w:tc>
          <w:tcPr>
            <w:tcW w:w="1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6"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33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589492107</w:t>
            </w:r>
          </w:p>
        </w:tc>
        <w:tc>
          <w:tcPr>
            <w:tcW w:w="4500" w:type="dxa"/>
            <w:vAlign w:val="bottom"/>
            <w:tcBorders>
              <w:right w:val="single" w:sz="8" w:color="auto"/>
            </w:tcBorders>
          </w:tcPr>
          <w:p>
            <w:pPr>
              <w:ind w:left="1580"/>
              <w:spacing w:after="0"/>
              <w:rPr>
                <w:sz w:val="20"/>
                <w:szCs w:val="20"/>
                <w:color w:val="auto"/>
              </w:rPr>
            </w:pPr>
            <w:r>
              <w:rPr>
                <w:rFonts w:ascii="Arial" w:cs="Arial" w:eastAsia="Arial" w:hAnsi="Arial"/>
                <w:sz w:val="18"/>
                <w:szCs w:val="18"/>
                <w:b w:val="1"/>
                <w:bCs w:val="1"/>
                <w:color w:val="auto"/>
              </w:rPr>
              <w:t>SCHEDULE 13D</w:t>
            </w:r>
          </w:p>
        </w:tc>
        <w:tc>
          <w:tcPr>
            <w:tcW w:w="3360" w:type="dxa"/>
            <w:vAlign w:val="bottom"/>
            <w:tcBorders>
              <w:top w:val="single" w:sz="8" w:color="auto"/>
              <w:right w:val="single" w:sz="8" w:color="auto"/>
            </w:tcBorders>
          </w:tcPr>
          <w:p>
            <w:pPr>
              <w:ind w:left="1980"/>
              <w:spacing w:after="0"/>
              <w:rPr>
                <w:sz w:val="20"/>
                <w:szCs w:val="20"/>
                <w:color w:val="auto"/>
              </w:rPr>
            </w:pPr>
            <w:r>
              <w:rPr>
                <w:rFonts w:ascii="Arial" w:cs="Arial" w:eastAsia="Arial" w:hAnsi="Arial"/>
                <w:sz w:val="18"/>
                <w:szCs w:val="18"/>
                <w:b w:val="1"/>
                <w:bCs w:val="1"/>
                <w:color w:val="auto"/>
                <w:w w:val="87"/>
              </w:rPr>
              <w:t>Page 4 of 6 Pages</w:t>
            </w:r>
          </w:p>
        </w:tc>
      </w:tr>
      <w:tr>
        <w:trPr>
          <w:trHeight w:val="54"/>
        </w:trPr>
        <w:tc>
          <w:tcPr>
            <w:tcW w:w="3380" w:type="dxa"/>
            <w:vAlign w:val="bottom"/>
            <w:tcBorders>
              <w:left w:val="single" w:sz="8" w:color="auto"/>
              <w:bottom w:val="single" w:sz="8" w:color="auto"/>
              <w:right w:val="single" w:sz="8" w:color="auto"/>
            </w:tcBorders>
          </w:tcPr>
          <w:p>
            <w:pPr>
              <w:spacing w:after="0"/>
              <w:rPr>
                <w:sz w:val="4"/>
                <w:szCs w:val="4"/>
                <w:color w:val="auto"/>
              </w:rPr>
            </w:pPr>
          </w:p>
        </w:tc>
        <w:tc>
          <w:tcPr>
            <w:tcW w:w="4500" w:type="dxa"/>
            <w:vAlign w:val="bottom"/>
            <w:tcBorders>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This Schedule 13D amends the Schedule 13D initially filed by the Reporting Persons with the Securities and Exchange Commission on May 26, 2022 with respect to the ordinary shares of stock, par value , £0.003 par value per share (the “</w:t>
      </w:r>
      <w:r>
        <w:rPr>
          <w:rFonts w:ascii="Arial" w:cs="Arial" w:eastAsia="Arial" w:hAnsi="Arial"/>
          <w:sz w:val="17"/>
          <w:szCs w:val="17"/>
          <w:u w:val="single" w:color="auto"/>
          <w:color w:val="auto"/>
        </w:rPr>
        <w:t>Ordinary Shares</w:t>
      </w:r>
      <w:r>
        <w:rPr>
          <w:rFonts w:ascii="Arial" w:cs="Arial" w:eastAsia="Arial" w:hAnsi="Arial"/>
          <w:sz w:val="17"/>
          <w:szCs w:val="17"/>
          <w:color w:val="auto"/>
        </w:rPr>
        <w:t>”), of Mereo BioPharma Group plc, a public limited company under the laws of England and Wales (the “</w:t>
      </w:r>
      <w:r>
        <w:rPr>
          <w:rFonts w:ascii="Arial" w:cs="Arial" w:eastAsia="Arial" w:hAnsi="Arial"/>
          <w:sz w:val="17"/>
          <w:szCs w:val="17"/>
          <w:u w:val="single" w:color="auto"/>
          <w:color w:val="auto"/>
        </w:rPr>
        <w:t>Issuer</w:t>
      </w:r>
      <w:r>
        <w:rPr>
          <w:rFonts w:ascii="Arial" w:cs="Arial" w:eastAsia="Arial" w:hAnsi="Arial"/>
          <w:sz w:val="17"/>
          <w:szCs w:val="17"/>
          <w:color w:val="auto"/>
        </w:rPr>
        <w:t>”), which was subsequently amended on June 9, 2022, June 14, 2022, August 24, 2022, September 23, 2022 and October 28, 2022 (collectively, including this amendment, the “</w:t>
      </w:r>
      <w:r>
        <w:rPr>
          <w:rFonts w:ascii="Arial" w:cs="Arial" w:eastAsia="Arial" w:hAnsi="Arial"/>
          <w:sz w:val="17"/>
          <w:szCs w:val="17"/>
          <w:u w:val="single" w:color="auto"/>
          <w:color w:val="auto"/>
        </w:rPr>
        <w:t>Schedule 13D</w:t>
      </w:r>
      <w:r>
        <w:rPr>
          <w:rFonts w:ascii="Arial" w:cs="Arial" w:eastAsia="Arial" w:hAnsi="Arial"/>
          <w:sz w:val="17"/>
          <w:szCs w:val="17"/>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herein have the meanings given to such terms in the Schedule 13D.</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INTERESTS IN SECURITIES OF THE ISSUER</w:t>
      </w:r>
    </w:p>
    <w:p>
      <w:pPr>
        <w:spacing w:after="0" w:line="229" w:lineRule="exact"/>
        <w:rPr>
          <w:sz w:val="20"/>
          <w:szCs w:val="20"/>
          <w:color w:val="auto"/>
        </w:rPr>
      </w:pPr>
    </w:p>
    <w:p>
      <w:pPr>
        <w:ind w:left="660" w:right="18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rows (11) and (13) of the cover pages to this Schedule 13D for the aggregate number of Ordinary Shares and percentages of the Ordinary Shares beneficially owned by each of the Reporting Persons. The percentages used in this Schedule 13D are calculated based upon 624,928,519 Ordinary Shares reported to be outstanding as of December 31, 2022 in the Issuer’s Annual Report on Form 20-F filed with the Securities and Exchange Commission on March 28, 2023.</w:t>
      </w:r>
    </w:p>
    <w:p>
      <w:pPr>
        <w:spacing w:after="0" w:line="187" w:lineRule="exact"/>
        <w:rPr>
          <w:sz w:val="20"/>
          <w:szCs w:val="20"/>
          <w:color w:val="auto"/>
        </w:rPr>
      </w:pPr>
    </w:p>
    <w:p>
      <w:pPr>
        <w:ind w:left="660" w:right="8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Schedule A annexed hereto lists all transactions in the securities of the Issuer by the Reporting Persons during the past 60 days. All such transactions were effected in the open market unless otherwise noted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83"/>
        </w:trPr>
        <w:tc>
          <w:tcPr>
            <w:tcW w:w="33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589492107</w:t>
            </w:r>
          </w:p>
        </w:tc>
        <w:tc>
          <w:tcPr>
            <w:tcW w:w="4500" w:type="dxa"/>
            <w:vAlign w:val="bottom"/>
            <w:tcBorders>
              <w:right w:val="single" w:sz="8" w:color="auto"/>
            </w:tcBorders>
          </w:tcPr>
          <w:p>
            <w:pPr>
              <w:ind w:left="1580"/>
              <w:spacing w:after="0"/>
              <w:rPr>
                <w:sz w:val="20"/>
                <w:szCs w:val="20"/>
                <w:color w:val="auto"/>
              </w:rPr>
            </w:pPr>
            <w:r>
              <w:rPr>
                <w:rFonts w:ascii="Arial" w:cs="Arial" w:eastAsia="Arial" w:hAnsi="Arial"/>
                <w:sz w:val="18"/>
                <w:szCs w:val="18"/>
                <w:b w:val="1"/>
                <w:bCs w:val="1"/>
                <w:color w:val="auto"/>
              </w:rPr>
              <w:t>SCHEDULE 13D</w:t>
            </w:r>
          </w:p>
        </w:tc>
        <w:tc>
          <w:tcPr>
            <w:tcW w:w="3360" w:type="dxa"/>
            <w:vAlign w:val="bottom"/>
            <w:tcBorders>
              <w:top w:val="single" w:sz="8" w:color="auto"/>
              <w:right w:val="single" w:sz="8" w:color="auto"/>
            </w:tcBorders>
          </w:tcPr>
          <w:p>
            <w:pPr>
              <w:ind w:left="1980"/>
              <w:spacing w:after="0"/>
              <w:rPr>
                <w:sz w:val="20"/>
                <w:szCs w:val="20"/>
                <w:color w:val="auto"/>
              </w:rPr>
            </w:pPr>
            <w:r>
              <w:rPr>
                <w:rFonts w:ascii="Arial" w:cs="Arial" w:eastAsia="Arial" w:hAnsi="Arial"/>
                <w:sz w:val="18"/>
                <w:szCs w:val="18"/>
                <w:b w:val="1"/>
                <w:bCs w:val="1"/>
                <w:color w:val="auto"/>
                <w:w w:val="87"/>
              </w:rPr>
              <w:t>Page 5 of 6 Pages</w:t>
            </w:r>
          </w:p>
        </w:tc>
      </w:tr>
      <w:tr>
        <w:trPr>
          <w:trHeight w:val="54"/>
        </w:trPr>
        <w:tc>
          <w:tcPr>
            <w:tcW w:w="3380" w:type="dxa"/>
            <w:vAlign w:val="bottom"/>
            <w:tcBorders>
              <w:left w:val="single" w:sz="8" w:color="auto"/>
              <w:bottom w:val="single" w:sz="8" w:color="auto"/>
              <w:right w:val="single" w:sz="8" w:color="auto"/>
            </w:tcBorders>
          </w:tcPr>
          <w:p>
            <w:pPr>
              <w:spacing w:after="0"/>
              <w:rPr>
                <w:sz w:val="4"/>
                <w:szCs w:val="4"/>
                <w:color w:val="auto"/>
              </w:rPr>
            </w:pPr>
          </w:p>
        </w:tc>
        <w:tc>
          <w:tcPr>
            <w:tcW w:w="4500" w:type="dxa"/>
            <w:vAlign w:val="bottom"/>
            <w:tcBorders>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After reasonable inquiry and to the best of his or its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16, 2023</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RUBRIC CAPITAL MANAGEMENT LP</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Nachmani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Michael Nachmani</w:t>
      </w:r>
    </w:p>
    <w:p>
      <w:pPr>
        <w:spacing w:after="0" w:line="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Operating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83"/>
        </w:trPr>
        <w:tc>
          <w:tcPr>
            <w:tcW w:w="33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589492107</w:t>
            </w:r>
          </w:p>
        </w:tc>
        <w:tc>
          <w:tcPr>
            <w:tcW w:w="4500" w:type="dxa"/>
            <w:vAlign w:val="bottom"/>
            <w:tcBorders>
              <w:right w:val="single" w:sz="8" w:color="auto"/>
            </w:tcBorders>
          </w:tcPr>
          <w:p>
            <w:pPr>
              <w:ind w:left="1580"/>
              <w:spacing w:after="0"/>
              <w:rPr>
                <w:sz w:val="20"/>
                <w:szCs w:val="20"/>
                <w:color w:val="auto"/>
              </w:rPr>
            </w:pPr>
            <w:r>
              <w:rPr>
                <w:rFonts w:ascii="Arial" w:cs="Arial" w:eastAsia="Arial" w:hAnsi="Arial"/>
                <w:sz w:val="18"/>
                <w:szCs w:val="18"/>
                <w:b w:val="1"/>
                <w:bCs w:val="1"/>
                <w:color w:val="auto"/>
              </w:rPr>
              <w:t>SCHEDULE 13D</w:t>
            </w:r>
          </w:p>
        </w:tc>
        <w:tc>
          <w:tcPr>
            <w:tcW w:w="3360" w:type="dxa"/>
            <w:vAlign w:val="bottom"/>
            <w:tcBorders>
              <w:top w:val="single" w:sz="8" w:color="auto"/>
              <w:right w:val="single" w:sz="8" w:color="auto"/>
            </w:tcBorders>
          </w:tcPr>
          <w:p>
            <w:pPr>
              <w:ind w:left="1980"/>
              <w:spacing w:after="0"/>
              <w:rPr>
                <w:sz w:val="20"/>
                <w:szCs w:val="20"/>
                <w:color w:val="auto"/>
              </w:rPr>
            </w:pPr>
            <w:r>
              <w:rPr>
                <w:rFonts w:ascii="Arial" w:cs="Arial" w:eastAsia="Arial" w:hAnsi="Arial"/>
                <w:sz w:val="18"/>
                <w:szCs w:val="18"/>
                <w:b w:val="1"/>
                <w:bCs w:val="1"/>
                <w:color w:val="auto"/>
                <w:w w:val="87"/>
              </w:rPr>
              <w:t>Page 6 of 6 Pages</w:t>
            </w:r>
          </w:p>
        </w:tc>
      </w:tr>
      <w:tr>
        <w:trPr>
          <w:trHeight w:val="54"/>
        </w:trPr>
        <w:tc>
          <w:tcPr>
            <w:tcW w:w="3380" w:type="dxa"/>
            <w:vAlign w:val="bottom"/>
            <w:tcBorders>
              <w:left w:val="single" w:sz="8" w:color="auto"/>
              <w:bottom w:val="single" w:sz="8" w:color="auto"/>
              <w:right w:val="single" w:sz="8" w:color="auto"/>
            </w:tcBorders>
          </w:tcPr>
          <w:p>
            <w:pPr>
              <w:spacing w:after="0"/>
              <w:rPr>
                <w:sz w:val="4"/>
                <w:szCs w:val="4"/>
                <w:color w:val="auto"/>
              </w:rPr>
            </w:pPr>
          </w:p>
        </w:tc>
        <w:tc>
          <w:tcPr>
            <w:tcW w:w="4500" w:type="dxa"/>
            <w:vAlign w:val="bottom"/>
            <w:tcBorders>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in the Securities of the Issuer During the Past 60 Days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1"/>
              </w:rPr>
              <w:t>Nature of</w:t>
            </w:r>
          </w:p>
        </w:tc>
        <w:tc>
          <w:tcPr>
            <w:tcW w:w="120" w:type="dxa"/>
            <w:vAlign w:val="bottom"/>
          </w:tcPr>
          <w:p>
            <w:pPr>
              <w:spacing w:after="0"/>
              <w:rPr>
                <w:sz w:val="18"/>
                <w:szCs w:val="18"/>
                <w:color w:val="auto"/>
              </w:rPr>
            </w:pPr>
          </w:p>
        </w:tc>
        <w:tc>
          <w:tcPr>
            <w:tcW w:w="2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Securities</w:t>
            </w:r>
          </w:p>
        </w:tc>
        <w:tc>
          <w:tcPr>
            <w:tcW w:w="2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Price per Security</w:t>
            </w:r>
          </w:p>
        </w:tc>
        <w:tc>
          <w:tcPr>
            <w:tcW w:w="2240" w:type="dxa"/>
            <w:vAlign w:val="bottom"/>
          </w:tcPr>
          <w:p>
            <w:pPr>
              <w:jc w:val="right"/>
              <w:ind w:right="750"/>
              <w:spacing w:after="0"/>
              <w:rPr>
                <w:sz w:val="20"/>
                <w:szCs w:val="20"/>
                <w:color w:val="auto"/>
              </w:rPr>
            </w:pPr>
            <w:r>
              <w:rPr>
                <w:rFonts w:ascii="Arial" w:cs="Arial" w:eastAsia="Arial" w:hAnsi="Arial"/>
                <w:sz w:val="18"/>
                <w:szCs w:val="18"/>
                <w:b w:val="1"/>
                <w:bCs w:val="1"/>
                <w:color w:val="auto"/>
              </w:rPr>
              <w:t>Date of</w:t>
            </w:r>
          </w:p>
        </w:tc>
      </w:tr>
      <w:tr>
        <w:trPr>
          <w:trHeight w:val="234"/>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Transaction</w:t>
            </w:r>
          </w:p>
        </w:tc>
        <w:tc>
          <w:tcPr>
            <w:tcW w:w="12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Purchased/(Sold)</w:t>
            </w:r>
          </w:p>
        </w:tc>
        <w:tc>
          <w:tcPr>
            <w:tcW w:w="220" w:type="dxa"/>
            <w:vAlign w:val="bottom"/>
          </w:tcPr>
          <w:p>
            <w:pPr>
              <w:spacing w:after="0"/>
              <w:rPr>
                <w:sz w:val="20"/>
                <w:szCs w:val="20"/>
                <w:color w:val="auto"/>
              </w:rPr>
            </w:pPr>
          </w:p>
        </w:tc>
        <w:tc>
          <w:tcPr>
            <w:tcW w:w="236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2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Purchase/Sale</w:t>
            </w:r>
          </w:p>
        </w:tc>
      </w:tr>
      <w:tr>
        <w:trPr>
          <w:trHeight w:val="264"/>
        </w:trPr>
        <w:tc>
          <w:tcPr>
            <w:tcW w:w="3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Purchase of ADR</w:t>
            </w:r>
          </w:p>
        </w:tc>
        <w:tc>
          <w:tcPr>
            <w:tcW w:w="2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2600" w:type="dxa"/>
            <w:vAlign w:val="bottom"/>
            <w:gridSpan w:val="2"/>
            <w:shd w:val="clear" w:color="auto" w:fill="CCEEFF"/>
          </w:tcPr>
          <w:p>
            <w:pPr>
              <w:jc w:val="right"/>
              <w:ind w:right="160"/>
              <w:spacing w:after="0" w:line="263" w:lineRule="exact"/>
              <w:rPr>
                <w:sz w:val="20"/>
                <w:szCs w:val="20"/>
                <w:color w:val="auto"/>
              </w:rPr>
            </w:pPr>
            <w:r>
              <w:rPr>
                <w:rFonts w:ascii="Arial" w:cs="Arial" w:eastAsia="Arial" w:hAnsi="Arial"/>
                <w:sz w:val="18"/>
                <w:szCs w:val="18"/>
                <w:color w:val="auto"/>
              </w:rPr>
              <w:t>1.3749</w:t>
            </w:r>
            <w:r>
              <w:rPr>
                <w:rFonts w:ascii="Arial" w:cs="Arial" w:eastAsia="Arial" w:hAnsi="Arial"/>
                <w:sz w:val="29"/>
                <w:szCs w:val="29"/>
                <w:color w:val="auto"/>
                <w:vertAlign w:val="superscript"/>
              </w:rPr>
              <w:t>1</w:t>
            </w:r>
          </w:p>
        </w:tc>
        <w:tc>
          <w:tcPr>
            <w:tcW w:w="22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06/14/2023</w:t>
            </w:r>
          </w:p>
        </w:tc>
      </w:tr>
      <w:tr>
        <w:trPr>
          <w:trHeight w:val="390"/>
        </w:trPr>
        <w:tc>
          <w:tcPr>
            <w:tcW w:w="3700" w:type="dxa"/>
            <w:vAlign w:val="bottom"/>
          </w:tcPr>
          <w:p>
            <w:pPr>
              <w:ind w:left="1280"/>
              <w:spacing w:after="0"/>
              <w:rPr>
                <w:sz w:val="20"/>
                <w:szCs w:val="20"/>
                <w:color w:val="auto"/>
              </w:rPr>
            </w:pPr>
            <w:r>
              <w:rPr>
                <w:rFonts w:ascii="Arial" w:cs="Arial" w:eastAsia="Arial" w:hAnsi="Arial"/>
                <w:sz w:val="18"/>
                <w:szCs w:val="18"/>
                <w:color w:val="auto"/>
              </w:rPr>
              <w:t>Purchase of ADR</w:t>
            </w:r>
          </w:p>
        </w:tc>
        <w:tc>
          <w:tcPr>
            <w:tcW w:w="2700" w:type="dxa"/>
            <w:vAlign w:val="bottom"/>
            <w:gridSpan w:val="3"/>
          </w:tcPr>
          <w:p>
            <w:pPr>
              <w:jc w:val="right"/>
              <w:ind w:right="220"/>
              <w:spacing w:after="0"/>
              <w:rPr>
                <w:sz w:val="20"/>
                <w:szCs w:val="20"/>
                <w:color w:val="auto"/>
              </w:rPr>
            </w:pPr>
            <w:r>
              <w:rPr>
                <w:rFonts w:ascii="Arial" w:cs="Arial" w:eastAsia="Arial" w:hAnsi="Arial"/>
                <w:sz w:val="18"/>
                <w:szCs w:val="18"/>
                <w:color w:val="auto"/>
              </w:rPr>
              <w:t>1,000,000</w:t>
            </w:r>
          </w:p>
        </w:tc>
        <w:tc>
          <w:tcPr>
            <w:tcW w:w="2600" w:type="dxa"/>
            <w:vAlign w:val="bottom"/>
            <w:gridSpan w:val="2"/>
          </w:tcPr>
          <w:p>
            <w:pPr>
              <w:jc w:val="right"/>
              <w:ind w:right="160"/>
              <w:spacing w:after="0"/>
              <w:rPr>
                <w:sz w:val="20"/>
                <w:szCs w:val="20"/>
                <w:color w:val="auto"/>
              </w:rPr>
            </w:pPr>
            <w:r>
              <w:rPr>
                <w:rFonts w:ascii="Arial" w:cs="Arial" w:eastAsia="Arial" w:hAnsi="Arial"/>
                <w:sz w:val="18"/>
                <w:szCs w:val="18"/>
                <w:color w:val="auto"/>
              </w:rPr>
              <w:t>1.4509</w:t>
            </w:r>
            <w:r>
              <w:rPr>
                <w:rFonts w:ascii="Arial" w:cs="Arial" w:eastAsia="Arial" w:hAnsi="Arial"/>
                <w:sz w:val="29"/>
                <w:szCs w:val="29"/>
                <w:color w:val="auto"/>
                <w:vertAlign w:val="superscript"/>
              </w:rPr>
              <w:t>2</w:t>
            </w:r>
          </w:p>
        </w:tc>
        <w:tc>
          <w:tcPr>
            <w:tcW w:w="2240" w:type="dxa"/>
            <w:vAlign w:val="bottom"/>
          </w:tcPr>
          <w:p>
            <w:pPr>
              <w:jc w:val="right"/>
              <w:ind w:right="570"/>
              <w:spacing w:after="0"/>
              <w:rPr>
                <w:sz w:val="20"/>
                <w:szCs w:val="20"/>
                <w:color w:val="auto"/>
              </w:rPr>
            </w:pPr>
            <w:r>
              <w:rPr>
                <w:rFonts w:ascii="Arial" w:cs="Arial" w:eastAsia="Arial" w:hAnsi="Arial"/>
                <w:sz w:val="18"/>
                <w:szCs w:val="18"/>
                <w:color w:val="auto"/>
              </w:rPr>
              <w:t>06/15/2023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17830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56" w:lineRule="exact"/>
        <w:rPr>
          <w:sz w:val="20"/>
          <w:szCs w:val="20"/>
          <w:color w:val="auto"/>
        </w:rPr>
      </w:pPr>
    </w:p>
    <w:p>
      <w:pPr>
        <w:ind w:right="580" w:firstLine="8"/>
        <w:spacing w:after="0" w:line="232" w:lineRule="auto"/>
        <w:tabs>
          <w:tab w:leader="none" w:pos="113" w:val="left"/>
        </w:tabs>
        <w:numPr>
          <w:ilvl w:val="0"/>
          <w:numId w:val="4"/>
        </w:numPr>
        <w:rPr>
          <w:rFonts w:ascii="Arial" w:cs="Arial" w:eastAsia="Arial" w:hAnsi="Arial"/>
          <w:sz w:val="27"/>
          <w:szCs w:val="27"/>
          <w:color w:val="auto"/>
          <w:vertAlign w:val="superscript"/>
        </w:rPr>
      </w:pPr>
      <w:r>
        <w:rPr>
          <w:rFonts w:ascii="Arial" w:cs="Arial" w:eastAsia="Arial" w:hAnsi="Arial"/>
          <w:sz w:val="16"/>
          <w:szCs w:val="16"/>
          <w:color w:val="auto"/>
        </w:rPr>
        <w:t>Represents a weighted average price. These ADRs were purchased in multiple transactions at prices ranging from $1.345 to $1.425, inclusive. The Reporting Persons undertake to provide the Issuer, any security holder or the staff of the Securities and Exchange Commission, upon request, full information regarding the number of ADRs purchased at each separate price within the range set forth in this footnote.</w:t>
      </w:r>
    </w:p>
    <w:p>
      <w:pPr>
        <w:spacing w:after="0" w:line="249" w:lineRule="exact"/>
        <w:rPr>
          <w:sz w:val="20"/>
          <w:szCs w:val="20"/>
          <w:color w:val="auto"/>
        </w:rPr>
      </w:pPr>
    </w:p>
    <w:p>
      <w:pPr>
        <w:ind w:right="660" w:firstLine="8"/>
        <w:spacing w:after="0" w:line="236" w:lineRule="auto"/>
        <w:tabs>
          <w:tab w:leader="none" w:pos="113" w:val="left"/>
        </w:tabs>
        <w:numPr>
          <w:ilvl w:val="0"/>
          <w:numId w:val="5"/>
        </w:numPr>
        <w:rPr>
          <w:rFonts w:ascii="Arial" w:cs="Arial" w:eastAsia="Arial" w:hAnsi="Arial"/>
          <w:sz w:val="27"/>
          <w:szCs w:val="27"/>
          <w:color w:val="auto"/>
          <w:vertAlign w:val="superscript"/>
        </w:rPr>
      </w:pPr>
      <w:r>
        <w:rPr>
          <w:rFonts w:ascii="Arial" w:cs="Arial" w:eastAsia="Arial" w:hAnsi="Arial"/>
          <w:sz w:val="16"/>
          <w:szCs w:val="16"/>
          <w:color w:val="auto"/>
        </w:rPr>
        <w:t>Represents a weighted average price. These ADRs were purchased in multiple transactions at prices ranging from $1.37 to $1.425, inclusive. The Reporting Persons undertake to provide the Issuer, any security holder or the staff of the Securities and Exchange Commission, upon request, full information regarding the number of ADRs purchased at each separate price within the range set forth in this footnote.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3"/>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2023-06-16T07:06:29Z</dcterms:created>
  <dcterms:modified xsi:type="dcterms:W3CDTF">2023-06-16T07:06:29Z</dcterms:modified>
</cp:coreProperties>
</file>