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reo-20260811.htm"/>
      <w:bookmarkStart w:id="1" w:name="ksmreo2026081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UNITED STATES </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11,</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MEREO BIOPHARMA GROUP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2461"/>
        <w:gridCol w:w="146"/>
        <w:gridCol w:w="2296"/>
        <w:gridCol w:w="14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4th Floor, One Cavendish Place,</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London, W1G 0QF</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+44-333-023-7300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455"/>
        <w:gridCol w:w="146"/>
        <w:gridCol w:w="1155"/>
        <w:gridCol w:w="146"/>
        <w:gridCol w:w="2303"/>
      </w:tblGrid>
      <w:tr>
        <w:trPr/>
        <w:tc>
          <w:tcPr>
            <w:tcW w:w="6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6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br/>
              <w:t>registered</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American Depositary Shares, each representing five Ordinary Shares, par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br/>
        <w:t xml:space="preserve">*Not for trading, but only in connection with the listing of the American Depositary Shares on The Nasdaq Stock Market LLC.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ind w:left="0" w:right="360" w:hanging="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12529"/>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On August 11, 2026, Mereo BioPharma Group plc (the “Company” or "Mereo") entered into an Option and License Agreement (the “Agreement”) with Sentynl Therapeutics, Inc. (“Sentynl”), a U.S.-based biopharmaceutical company, for the U.S. commercial and global manufacturing rights to alvelestat for alpha-1 antitrypsin deficiency-associated lung disease (“AATD-LD”). Under the Agreement, Mereo will receive a non-refundable option fee and, on option exercise, is eligible to receive $40 million in upfront and R&amp;D payments, up to $435 million in potential milestones, and double-digit tiered royalties on U.S. sales of alvelestat. Mereo will lead the global Phase 3 study and regulatory interactions until the study is completed. During the option period, the Company and Sentynl will collaborate to advance manufacturing and refine the Phase 3 study design.</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The Agreement contains various representations, warranties, covenants, dispute resolution mechanisms, indemnities and other provisions customary for transactions of this nature.</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 xml:space="preserve">The foregoing description of the Agreement does not purport to be complete and is qualified in its entirety by the terms of the Agreement. A copy of the Agreement is expected to be filed as an exhibit to the Company’s Quarterly Report on Form 10-Q for the fiscal quarter ending September 30, 2026. </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On August 11, 2026, the Company issued a press release relating to the Agreement discussed in Item 1.01. The full text of the press release issued in connection with the announcement is furnished as Exhibit 99.1 to this Current Report on Form 8-K.</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The information contained in this Item 7.01,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(the “Securities Act”) or the Exchange Act, except as shall be expressly set forth by reference in such a filing.</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Forward Looking Statements</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Mereo’s dependence on enrollment of patients in its clinical trials; potentially smaller than anticipated market opportunities for Mereo’s product candidates; Mereo’s dependence on its key executives; the Company’s dependence on its strategic partners; and the Company’s ability to maintain compliance with Nasdaq continued listing requirements.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53" w:after="283"/>
        <w:jc w:val="left"/>
        <w:rPr>
          <w:rFonts w:ascii="Times New Roman" w:hAnsi="Times New Roman"/>
          <w:color w:val="000000"/>
          <w:sz w:val="20"/>
        </w:rPr>
      </w:pPr>
      <w:r>
        <w:rPr>
          <w:rFonts w:ascii="Times New Roman" w:hAnsi="Times New Roman"/>
          <w:color w:val="000000"/>
          <w:sz w:val="20"/>
        </w:rPr>
        <w:t>(d) Exhibits</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br/>
            </w:r>
            <w:r>
              <w:rPr>
                <w:rFonts w:ascii="Times New Roman" w:hAnsi="Times New Roman"/>
                <w:b/>
                <w:color w:val="000000"/>
                <w:sz w:val="20"/>
                <w:u w:val="single"/>
              </w:rPr>
              <w:t>Description of Exhibit</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120" w:after="120"/>
              <w:jc w:val="left"/>
              <w:rPr/>
            </w:pPr>
            <w:hyperlink w:anchor="mreo-ex99_1.htm">
              <w:r>
                <w:rPr>
                  <w:rStyle w:val="InternetLink"/>
                  <w:rFonts w:ascii="Times New Roman" w:hAnsi="Times New Roman"/>
                  <w:color w:val="0000FF"/>
                  <w:sz w:val="20"/>
                  <w:u w:val="single"/>
                </w:rPr>
                <w:t>Press Release, dated August 11, 2026.</w:t>
              </w:r>
            </w:hyperlink>
          </w:p>
        </w:tc>
      </w:tr>
      <w:tr>
        <w:trPr/>
        <w:tc>
          <w:tcPr>
            <w:tcW w:w="10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086" w:type="dxa"/>
        <w:jc w:val="left"/>
        <w:tblInd w:w="0" w:type="dxa"/>
        <w:tblLayout w:type="fixed"/>
        <w:tblCellMar>
          <w:top w:w="28" w:type="dxa"/>
          <w:left w:w="28" w:type="dxa"/>
          <w:bottom w:w="28" w:type="dxa"/>
          <w:right w:w="28" w:type="dxa"/>
        </w:tblCellMar>
      </w:tblPr>
      <w:tblGrid>
        <w:gridCol w:w="1951"/>
        <w:gridCol w:w="417"/>
        <w:gridCol w:w="649"/>
        <w:gridCol w:w="2069"/>
      </w:tblGrid>
      <w:tr>
        <w:trPr/>
        <w:tc>
          <w:tcPr>
            <w:tcW w:w="195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20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MEREO BIOPHARMA GROUP PLC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1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Christine Fox</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Christine Fox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reo-ex99_1.htm"/>
      <w:bookmarkStart w:id="3" w:name="ksmreo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120" w:after="150"/>
        <w:ind w:left="0" w:right="126" w:hanging="0"/>
        <w:jc w:val="left"/>
        <w:rPr>
          <w:rFonts w:ascii="Times New Roman" w:hAnsi="Times New Roman"/>
          <w:b/>
          <w:color w:val="262626"/>
          <w:sz w:val="20"/>
        </w:rPr>
      </w:pPr>
      <w:r>
        <w:rPr>
          <w:rFonts w:ascii="Times New Roman" w:hAnsi="Times New Roman"/>
          <w:b/>
          <w:color w:val="262626"/>
          <w:sz w:val="20"/>
        </w:rPr>
        <w:t>Mereo BioPharma and Sentynl Therapeutics Announce Option and License Agreement for alvelestat in Alpha-1 Antitrypsin Deficiency-Associated Lung Disease (AATD-LD)</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Sentynl expands its rare disease portfolio with potential first-in-class oral treatment for AATD-LD, a rare genetic respiratory disease</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On option exercise, Sentynl will have the right to commercialize the product in the United States; Mereo to lead global development and retains rest of the world rights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Mereo will receive an upfront option fee and, on option exercise, is eligible to receive $40 million in upfront and R&amp;D payments, up to $435 million in potential milestones, and double-digit tiered royalties on U.S. sales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Companies will collaborate to refine the Phase 3 design during short option period </w:t>
      </w:r>
    </w:p>
    <w:p>
      <w:pPr>
        <w:pStyle w:val="TextBody"/>
        <w:bidi w:val="0"/>
        <w:spacing w:before="240" w:after="160"/>
        <w:jc w:val="both"/>
        <w:rPr>
          <w:rFonts w:ascii="Times New Roman" w:hAnsi="Times New Roman"/>
          <w:sz w:val="20"/>
        </w:rPr>
      </w:pPr>
      <w:r>
        <w:rPr>
          <w:rFonts w:ascii="Times New Roman" w:hAnsi="Times New Roman"/>
          <w:b/>
          <w:color w:val="000000"/>
          <w:sz w:val="20"/>
        </w:rPr>
        <w:t>London, UK, Solana Beach, California, and Ahmedabad, India – August 11, 2026</w:t>
      </w:r>
      <w:r>
        <w:rPr>
          <w:rFonts w:ascii="Times New Roman" w:hAnsi="Times New Roman"/>
          <w:color w:val="000000"/>
          <w:sz w:val="20"/>
        </w:rPr>
        <w:t xml:space="preserve"> – Mereo BioPharma Group plc (Nasdaq: MREO) (“Mereo” or the “Company”), a clinical-stage biopharmaceutical company focused on rare diseases and Sentynl Therapeutics, Inc. (“Sentynl”), a U.S.-based biopharmaceutical company and wholly-owned subsidiary of Zydus Lifesciences Limited (“Zydus”), today announced that they have entered into an option and license agreement for the U.S. commercial and global manufacturing rights to alvelestat for AATD-LD. Alvelestat is a neutrophil elastase inhibitor being readied for Phase 3 and, if approved, would be the first oral treatment for this rare, progressive genetic lung disease affecting an estimated 50,000-80,000 individuals in the United States.</w:t>
      </w:r>
      <w:r>
        <w:rPr>
          <w:rFonts w:ascii="Times New Roman" w:hAnsi="Times New Roman"/>
          <w:color w:val="000000"/>
          <w:sz w:val="13"/>
        </w:rPr>
        <w:t>1,2,3,4,5,6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option and license agreement grants Sentynl the exclusive right to acquire a license to commercialize alvelestat for AATD-LD in the United States, with Mereo retaining commercial rights in the rest of the world. The agreement also grants Sentynl global rights to manufacture alvelestat for AATD-LD and on option exercise, it provides funding for the alvelestat Phase 3 development program, which could be initiated in early 2027.</w:t>
      </w:r>
    </w:p>
    <w:p>
      <w:pPr>
        <w:pStyle w:val="TextBody"/>
        <w:bidi w:val="0"/>
        <w:spacing w:before="0" w:after="160"/>
        <w:jc w:val="both"/>
        <w:rPr>
          <w:color w:val="000000"/>
        </w:rPr>
      </w:pPr>
      <w:r>
        <w:rPr>
          <w:color w:val="000000"/>
        </w:rPr>
        <w:t>“</w:t>
      </w:r>
      <w:r>
        <w:rPr>
          <w:rFonts w:ascii="Times New Roman" w:hAnsi="Times New Roman"/>
          <w:color w:val="000000"/>
          <w:sz w:val="20"/>
        </w:rPr>
        <w:t>We are very pleased to have the opportunity to partner with Sentynl to advance alvelestat for patients with AATD-LD. We have been preparing alvelestat for a global Phase 3 study, backed by positive efficacy data from two Phase 2 studies. We believe Sentynl’s commitment to rare diseases and established commercial infrastructure make them the ideal partner for alvelestat and look forward to collaborating with them during the option period, when we plan to refine the global Phase 3 study design,” said Denise Scots-Knight, Chief Executive Officer of Mereo BioPharma.</w:t>
      </w:r>
    </w:p>
    <w:p>
      <w:pPr>
        <w:pStyle w:val="TextBody"/>
        <w:bidi w:val="0"/>
        <w:spacing w:before="0" w:after="160"/>
        <w:jc w:val="both"/>
        <w:rPr>
          <w:color w:val="000000"/>
        </w:rPr>
      </w:pPr>
      <w:r>
        <w:rPr>
          <w:color w:val="000000"/>
        </w:rPr>
        <w:t>“</w:t>
      </w:r>
      <w:r>
        <w:rPr>
          <w:rFonts w:ascii="Times New Roman" w:hAnsi="Times New Roman"/>
          <w:color w:val="000000"/>
          <w:sz w:val="20"/>
        </w:rPr>
        <w:t>This partnership marks a pivotal moment for Sentynl’s rare disease strategy. Mereo’s alvelestat is a highly promising, differentiated candidate that meaningfully expands our portfolio and has the potential to address an area of significant unmet need,” said Dr. Sharvil P. Patel, Managing Director, Zydus Lifesciences Limited. “AATD-LD has a profound impact on patients' lives. If approved, alvelestat has the potential to be a meaningful new option that could help their quality of life.”</w:t>
      </w:r>
    </w:p>
    <w:p>
      <w:pPr>
        <w:pStyle w:val="TextBody"/>
        <w:bidi w:val="0"/>
        <w:spacing w:before="0" w:after="160"/>
        <w:jc w:val="both"/>
        <w:rPr>
          <w:color w:val="000000"/>
        </w:rPr>
      </w:pPr>
      <w:r>
        <w:rPr>
          <w:color w:val="000000"/>
        </w:rPr>
        <w:t>“</w:t>
      </w:r>
      <w:r>
        <w:rPr>
          <w:rFonts w:ascii="Times New Roman" w:hAnsi="Times New Roman"/>
          <w:color w:val="000000"/>
          <w:sz w:val="20"/>
        </w:rPr>
        <w:t>We take great pride in having built a sustainable approach for developing therapies for ultra-rare conditions, and this partnership allows us to expand that strategic focus to a larger population within the rare disease community, enabling us to help more people,” said Matt Heck, Chief Executive Officer of Sentynl Therapeutics. “For patients with AATD-LD, the current standard of care is demanding, often relying on generalized therapies or frequent intravenous treatments. We see a clear opportunity to improve upon that with alvelestat. Mereo has built a strong foundation for this asset, making them an ideal partner as we collaborate during the option period to prepare for the next phase of development.”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Mereo will receive a non-refundable option fee from Sentynl and, on exercise of the option, the Company would also receive $40 million in upfront and R&amp;D payments. Under these terms, Mereo would also be eligible to receive up to $435 million in regulatory and commercial milestone payments, as well as double-digit tiered royalties on U.S. net sales of alvelestat. Mereo will lead the global Phase 3 study and regulatory interactions until the study is completed. However, during the option period, the companies will collaborate to advance manufacturing and streamline the Phase 3 study design. </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About Alpha-1 Antitrypsin Deficiency-Associated Lung Disease (AATD-LD)</w:t>
      </w:r>
    </w:p>
    <w:p>
      <w:pPr>
        <w:pStyle w:val="TextBody"/>
        <w:bidi w:val="0"/>
        <w:spacing w:before="0" w:after="160"/>
        <w:jc w:val="both"/>
        <w:rPr>
          <w:rFonts w:ascii="Times New Roman" w:hAnsi="Times New Roman"/>
          <w:sz w:val="20"/>
        </w:rPr>
      </w:pPr>
      <w:r>
        <w:rPr>
          <w:rFonts w:ascii="Times New Roman" w:hAnsi="Times New Roman"/>
          <w:color w:val="000000"/>
          <w:sz w:val="20"/>
        </w:rPr>
        <w:t>AATD is a rare, genetic disease that results in a deficiency of the alpha-1 antitrypsin protein, which protects the lungs against damaging enzymes that the body releases during inflammation. The majority of individuals with severe deficiency develop pulmonary emphysema, a progressive, life-threatening lung disease, which results in severe shortness of breath, chronic cough and sputum production with susceptibility to acute exacerbations. Individuals with AATD may also develop asthma and bronchiectasis, a permanent enlargement of parts of the lungs’ airways. The estimated prevalence of AATD-LD (Pi*ZZ variant) in the United States is approximately 50,000-80,000 people.</w:t>
      </w:r>
      <w:r>
        <w:rPr>
          <w:rFonts w:ascii="Times New Roman" w:hAnsi="Times New Roman"/>
          <w:color w:val="000000"/>
          <w:sz w:val="13"/>
        </w:rPr>
        <w:t>1,2,3,4,5,6</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About Alvelestat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Alvelestat is a novel, oral small molecule designed to specifically inhibit neutrophil elastase (NE), a key enzyme involved in inflammation and the destruction of lung tissue. As a small molecule, alvelestat is able to access both cell-bound and soluble elastase and effectively penetrate lung tissue. The safety and tolerability profile of alvelestat has been established through clinical trials in over 1,000 patients with respiratory diseases, including AATD-LD, COPD, bronchiectasis, cystic fibrosis, COVID-19 and bronchiolitis obliterans syndrome following allogeneic stem cell transplant.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Alvelestat has received Orphan Drug Designation for AATD-LD from the European Commission and the FDA. It has also received Fast Track designation from the FDA.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About Mereo BioPharma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 and its partner for setrusumab, Ultragenyx Pharmaceutical Inc., have reported top-line results from two Phase 3 studies for setrusumab in OI in patients aged 2 to 25 years old. Ultragenyx is funding and leading global development and Mereo has retained EU and UK commercial rights. Mereo has entered into an exclusive option and license agreement with Sentynl Therapeutics Inc. for the U.S. rights commercialize alvelestat, while retaining rest of the world rights and will lead the global development. The agreement also grants Sentynl global rights to manufacture alvelestat for AATD-LD. Mereo has partnered with āshibio, Inc., for vantictumab in ADO2. āshibio, Inc. is funding and leading the global development program and Mereo has retained EU and UK commercial rights. Mereo has also entered into exclusive global license agreements with ReproNovo SA, for the development and commercialization of leflutrozole for the treatment of infertility in men, and with Feng Biosciences for the development and commercialization of navicixizumab for late-stage ovarian cancer.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For more information visit </w:t>
      </w:r>
      <w:r>
        <w:rPr>
          <w:rFonts w:ascii="Times New Roman" w:hAnsi="Times New Roman"/>
          <w:color w:val="467886"/>
          <w:sz w:val="20"/>
          <w:u w:val="single"/>
        </w:rPr>
        <w:t>https://www.mereobiopharma.com/</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b/>
          <w:color w:val="000000"/>
          <w:sz w:val="20"/>
        </w:rPr>
        <w:t>About Zydus Lifesciences Limited</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Zydus Lifesciences Ltd., is an innovative, global life sciences company that discovers, develops, manufactures, and markets a broad range of healthcare therapies. The group employs over 30,000 people worldwide, including 1,500 scientists engaged in R &amp; D, and is driven by its mission to unlock new possibilities in life sciences through quality healthcare solutions that impact lives. The group aspires to transform lives through pathbreaking discoveries. Over the last decade, Zydus has introduced several innovative, first-in class products in the market for treating unmet healthcare needs with vaccines, therapeutics, biologicals, and New Chemical Entities. For more details visit </w:t>
      </w:r>
      <w:r>
        <w:rPr>
          <w:rFonts w:ascii="Times New Roman" w:hAnsi="Times New Roman"/>
          <w:color w:val="0000FF"/>
          <w:sz w:val="20"/>
          <w:u w:val="single"/>
        </w:rPr>
        <w:t>www.zyduslife.com</w:t>
      </w:r>
      <w:r>
        <w:rPr>
          <w:rFonts w:ascii="Times New Roman" w:hAnsi="Times New Roman"/>
          <w:color w:val="000000"/>
          <w:sz w:val="20"/>
        </w:rPr>
        <w:t>.</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About Sentynl Therapeutics, Inc.</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Sentynl Therapeutics Inc. (“Sentynl”) is a commercial stage U.S.-based biopharmaceutical company focused on bringing innovative therapies to patients living with rare diseases. Recognized for its commitment to the rare disease community, Sentynl leverages its global operations as well as its parent organization, Zydus Lifesciences Limited, to advance the development, manufacturing, and delivery of treatments to patients who need them in numerous countries worldwide. Sentynl is dedicated to improving patient outcomes and access while upholding ethical standards and operating in compliance with applicable laws, regulations, and industry guidelines. For more information, visit </w:t>
      </w:r>
      <w:r>
        <w:rPr>
          <w:rFonts w:ascii="Times New Roman" w:hAnsi="Times New Roman"/>
          <w:color w:val="467886"/>
          <w:sz w:val="20"/>
          <w:u w:val="single"/>
        </w:rPr>
        <w:t>www.sentynl.com</w:t>
      </w:r>
      <w:r>
        <w:rPr>
          <w:rFonts w:ascii="Times New Roman" w:hAnsi="Times New Roman"/>
          <w:color w:val="000000"/>
          <w:sz w:val="20"/>
        </w:rPr>
        <w: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press release contains “forward-looking statements” that involve substantial risks and uncertainties, as well as assumptions that, if they never materialize or prove incorrect, could cause our results to differ materially from those expressed or implied by such forward-looking statements.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reflect our current expectations, beliefs and assumptions concerning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Risks and uncertainties include, among other things, the uncertainties inherent in the clinical development process; the Company’s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the Company’s dependence on its strategic partners; and the Company’s ability to maintain compliance with Nasdaq continued listing requirements.</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pStyle w:val="TextBody"/>
        <w:bidi w:val="0"/>
        <w:jc w:val="left"/>
        <w:rPr>
          <w:rFonts w:ascii="Times New Roman" w:hAnsi="Times New Roman"/>
          <w:i/>
          <w:color w:val="000000"/>
          <w:sz w:val="16"/>
        </w:rPr>
      </w:pPr>
      <w:r>
        <w:rPr>
          <w:rFonts w:ascii="Times New Roman" w:hAnsi="Times New Roman"/>
          <w:i/>
          <w:color w:val="000000"/>
          <w:sz w:val="16"/>
        </w:rPr>
        <w:t>[1] Blanco I, Diego I, Castañón C, Estimated Worldwide Prevalence of the PI*ZZ Alpha-1 Genotype Antitrypsin in Subjects with Chronic Obstructive Pulmonary Disease. Archivos de Bronconeumología. 2023 Jul 10.1016 427-434;</w:t>
      </w:r>
    </w:p>
    <w:p>
      <w:pPr>
        <w:pStyle w:val="TextBody"/>
        <w:bidi w:val="0"/>
        <w:jc w:val="left"/>
        <w:rPr>
          <w:rFonts w:ascii="Times New Roman" w:hAnsi="Times New Roman"/>
          <w:i/>
          <w:color w:val="000000"/>
          <w:sz w:val="16"/>
        </w:rPr>
      </w:pPr>
      <w:r>
        <w:rPr>
          <w:rFonts w:ascii="Times New Roman" w:hAnsi="Times New Roman"/>
          <w:i/>
          <w:color w:val="000000"/>
          <w:sz w:val="16"/>
        </w:rPr>
        <w:t>[2] Blanco I, Bueno P, Diego I, et al. Alpha-1 antitrypsin PiZ gene frequency and PiZZ genotype numbers worldwide: an update. Int J Chron Obstruct Pulmon Dis. 2017;12:561-569.</w:t>
      </w:r>
    </w:p>
    <w:p>
      <w:pPr>
        <w:pStyle w:val="TextBody"/>
        <w:bidi w:val="0"/>
        <w:jc w:val="left"/>
        <w:rPr>
          <w:rFonts w:ascii="Times New Roman" w:hAnsi="Times New Roman"/>
          <w:i/>
          <w:color w:val="000000"/>
          <w:sz w:val="16"/>
        </w:rPr>
      </w:pPr>
      <w:r>
        <w:rPr>
          <w:rFonts w:ascii="Times New Roman" w:hAnsi="Times New Roman"/>
          <w:i/>
          <w:color w:val="000000"/>
          <w:sz w:val="16"/>
        </w:rPr>
        <w:t>[3] de Serres FJ, Blanco I, Fernández-Bustillo E. Estimating the risk for alpha-1 antitrypsin deficiency among COPD patients: Evidence supporting targeted screening. COPD. 2006;3(3):133-139.</w:t>
      </w:r>
    </w:p>
    <w:p>
      <w:pPr>
        <w:pStyle w:val="TextBody"/>
        <w:bidi w:val="0"/>
        <w:jc w:val="left"/>
        <w:rPr>
          <w:rFonts w:ascii="Times New Roman" w:hAnsi="Times New Roman"/>
          <w:i/>
          <w:color w:val="000000"/>
          <w:sz w:val="16"/>
        </w:rPr>
      </w:pPr>
      <w:r>
        <w:rPr>
          <w:rFonts w:ascii="Times New Roman" w:hAnsi="Times New Roman"/>
          <w:i/>
          <w:color w:val="000000"/>
          <w:sz w:val="16"/>
        </w:rPr>
        <w:t>[4] Stoller JK, Aboussouan LS. AAT deficiency. Lancet. 2005;365(9478):2225-2236.</w:t>
      </w:r>
    </w:p>
    <w:p>
      <w:pPr>
        <w:pStyle w:val="TextBody"/>
        <w:bidi w:val="0"/>
        <w:jc w:val="left"/>
        <w:rPr>
          <w:rFonts w:ascii="Times New Roman" w:hAnsi="Times New Roman"/>
          <w:sz w:val="20"/>
        </w:rPr>
      </w:pPr>
      <w:r>
        <w:rPr>
          <w:rFonts w:ascii="Times New Roman" w:hAnsi="Times New Roman"/>
          <w:i/>
          <w:color w:val="000000"/>
          <w:sz w:val="16"/>
        </w:rPr>
        <w:t xml:space="preserve">[5] U.S. Census Bureau. QuickFacts: United States. U.S. Department of Commerce; 2023. Accessed Aug. 4, 2026. </w:t>
      </w:r>
      <w:r>
        <w:rPr>
          <w:rFonts w:ascii="Times New Roman" w:hAnsi="Times New Roman"/>
          <w:color w:val="467886"/>
          <w:sz w:val="16"/>
          <w:u w:val="single"/>
        </w:rPr>
        <w:t>https://www.census.gov/quickfacts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6"/>
        </w:rPr>
        <w:t xml:space="preserve">[6] U.S. Census Bureau. B02001: Race, 2022 American Community Survey 1-Year Estimates. U.S. Department of Commerce; 2022. Accessed Aug. 4, 2026. </w:t>
      </w:r>
      <w:r>
        <w:rPr>
          <w:rFonts w:ascii="Times New Roman" w:hAnsi="Times New Roman"/>
          <w:color w:val="467886"/>
          <w:sz w:val="16"/>
          <w:u w:val="single"/>
        </w:rPr>
        <w:t>https://data.census.gov/</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Investor Contacts</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Mereo BioPharma</w:t>
      </w:r>
    </w:p>
    <w:p>
      <w:pPr>
        <w:pStyle w:val="TextBody"/>
        <w:bidi w:val="0"/>
        <w:jc w:val="left"/>
        <w:rPr>
          <w:rFonts w:ascii="Times New Roman" w:hAnsi="Times New Roman"/>
          <w:color w:val="000000"/>
          <w:sz w:val="20"/>
        </w:rPr>
      </w:pPr>
      <w:r>
        <w:rPr>
          <w:rFonts w:ascii="Times New Roman" w:hAnsi="Times New Roman"/>
          <w:color w:val="000000"/>
          <w:sz w:val="20"/>
        </w:rPr>
        <w:t>Denise Scots-Knight, Chief Executive Officer</w:t>
      </w:r>
    </w:p>
    <w:p>
      <w:pPr>
        <w:pStyle w:val="TextBody"/>
        <w:bidi w:val="0"/>
        <w:jc w:val="left"/>
        <w:rPr>
          <w:rFonts w:ascii="Times New Roman" w:hAnsi="Times New Roman"/>
          <w:color w:val="000000"/>
          <w:sz w:val="20"/>
        </w:rPr>
      </w:pPr>
      <w:r>
        <w:rPr>
          <w:rFonts w:ascii="Times New Roman" w:hAnsi="Times New Roman"/>
          <w:color w:val="000000"/>
          <w:sz w:val="20"/>
        </w:rPr>
        <w:t>Christine Fox, Chief Financial Officer</w:t>
      </w:r>
    </w:p>
    <w:p>
      <w:pPr>
        <w:pStyle w:val="TextBody"/>
        <w:bidi w:val="0"/>
        <w:jc w:val="left"/>
        <w:rPr>
          <w:rFonts w:ascii="Times New Roman" w:hAnsi="Times New Roman"/>
          <w:color w:val="000000"/>
          <w:sz w:val="20"/>
        </w:rPr>
      </w:pPr>
      <w:r>
        <w:rPr>
          <w:rFonts w:ascii="Times New Roman" w:hAnsi="Times New Roman"/>
          <w:color w:val="000000"/>
          <w:sz w:val="20"/>
        </w:rPr>
        <w:t>+44 (0)333 023 7300</w:t>
      </w:r>
    </w:p>
    <w:p>
      <w:pPr>
        <w:pStyle w:val="TextBody"/>
        <w:bidi w:val="0"/>
        <w:jc w:val="left"/>
        <w:rPr>
          <w:rFonts w:ascii="Times New Roman" w:hAnsi="Times New Roman"/>
          <w:sz w:val="20"/>
        </w:rPr>
      </w:pPr>
      <w:r>
        <w:rPr>
          <w:rFonts w:ascii="Times New Roman" w:hAnsi="Times New Roman"/>
          <w:color w:val="0000FF"/>
          <w:sz w:val="20"/>
          <w:u w:val="single"/>
        </w:rPr>
        <w:t>investors@mereobiopharma.com</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Sentynl Therapeutics, Inc.</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t xml:space="preserve"> Maureen Roberts, </w:t>
      </w:r>
      <w:r>
        <w:rPr>
          <w:rFonts w:ascii="Times New Roman" w:hAnsi="Times New Roman"/>
          <w:color w:val="0000FF"/>
          <w:sz w:val="20"/>
          <w:u w:val="single"/>
        </w:rPr>
        <w:t>maureen.roberts@omc.com</w:t>
      </w:r>
      <w:r>
        <w:rPr>
          <w:rFonts w:ascii="Times New Roman" w:hAnsi="Times New Roman"/>
          <w:color w:val="0000FF"/>
          <w:sz w:val="20"/>
        </w:rPr>
        <w:t xml:space="preserve"> </w:t>
        <w:br/>
      </w:r>
      <w:r>
        <w:rPr>
          <w:rFonts w:ascii="Times New Roman" w:hAnsi="Times New Roman"/>
          <w:b/>
          <w:color w:val="000000"/>
          <w:sz w:val="20"/>
        </w:rPr>
        <w:t>Sentynl:</w:t>
      </w:r>
      <w:r>
        <w:rPr>
          <w:rFonts w:ascii="Times New Roman" w:hAnsi="Times New Roman"/>
          <w:color w:val="000000"/>
          <w:sz w:val="20"/>
        </w:rPr>
        <w:t xml:space="preserve"> Michael Hercz, </w:t>
      </w:r>
      <w:r>
        <w:rPr>
          <w:rFonts w:ascii="Times New Roman" w:hAnsi="Times New Roman"/>
          <w:color w:val="0000FF"/>
          <w:sz w:val="20"/>
          <w:u w:val="single"/>
        </w:rPr>
        <w:t>ir@sentynl.com</w:t>
      </w:r>
      <w:r>
        <w:rPr>
          <w:rFonts w:ascii="Times New Roman" w:hAnsi="Times New Roman"/>
          <w:color w:val="0000FF"/>
          <w:sz w:val="20"/>
        </w:rPr>
        <w:t xml:space="preserve"> </w:t>
        <w:br/>
        <w:br/>
      </w:r>
      <w:r>
        <w:rPr>
          <w:rFonts w:ascii="Times New Roman" w:hAnsi="Times New Roman"/>
          <w:b/>
          <w:color w:val="000000"/>
          <w:sz w:val="20"/>
        </w:rPr>
        <w:t>Zydus Lifesciences Limited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t xml:space="preserve"> Sujatha Rajesh; </w:t>
      </w:r>
      <w:r>
        <w:rPr>
          <w:rFonts w:ascii="Times New Roman" w:hAnsi="Times New Roman"/>
          <w:color w:val="467886"/>
          <w:sz w:val="20"/>
          <w:u w:val="single"/>
        </w:rPr>
        <w:t>sujatha.rajesh@zyduslife.com</w:t>
      </w:r>
      <w:r>
        <w:rPr>
          <w:rFonts w:ascii="Times New Roman" w:hAnsi="Times New Roman"/>
          <w:color w:val="000000"/>
          <w:sz w:val="20"/>
        </w:rPr>
        <w:t>; +91-9974051180</w:t>
      </w:r>
      <w:r>
        <w:rPr>
          <w:rFonts w:ascii="Times New Roman" w:hAnsi="Times New Roman"/>
          <w:color w:val="0000FF"/>
          <w:sz w:val="20"/>
        </w:rPr>
        <w:br/>
      </w:r>
      <w:r>
        <w:rPr>
          <w:rFonts w:ascii="Times New Roman" w:hAnsi="Times New Roman"/>
          <w:b/>
          <w:color w:val="000000"/>
          <w:sz w:val="20"/>
        </w:rPr>
        <w:t>Investor Relations:</w:t>
      </w:r>
      <w:r>
        <w:rPr>
          <w:rFonts w:ascii="Times New Roman" w:hAnsi="Times New Roman"/>
          <w:color w:val="000000"/>
          <w:sz w:val="20"/>
        </w:rPr>
        <w:t xml:space="preserve"> Arvind Bothra, </w:t>
      </w:r>
      <w:r>
        <w:rPr>
          <w:rFonts w:ascii="Times New Roman" w:hAnsi="Times New Roman"/>
          <w:color w:val="467886"/>
          <w:sz w:val="20"/>
          <w:u w:val="single"/>
        </w:rPr>
        <w:t>arvind.bothra@zyduslife.com</w:t>
      </w:r>
      <w:r>
        <w:rPr>
          <w:rFonts w:ascii="Times New Roman" w:hAnsi="Times New Roman"/>
          <w:color w:val="000000"/>
          <w:sz w:val="20"/>
        </w:rPr>
        <w:t>, +91-7045656895</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3124</Words>
  <Characters>18615</Characters>
  <CharactersWithSpaces>21719</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