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nominal value £0.003, per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CUSIP number assigned to the Ordinary Shares. CUSIP number 589492107 has been assigned to the American Depositary Receipts (“ADRs”) of the Issuer, which are quoted on the Nasdaq Global Market under the symbol “MREO.” Each ADR represents 5 Ordinary Shares.</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6.38%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Master Fund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31,454,710 ordinary shares (represented by 6,290,942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31,454,710 ordinary shares (represented by 6,290,942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31,454,710 ordinary shares (represented by 6,290,942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5.03%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Rock Springs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39,919,255 ordinary shares (represented by 7,983,851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6.38%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Mereo BioPharma Group Plc (the “Issuer”)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Fourth Floor, One Cavendish Place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London W1G 0QF</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Kingdom</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 Rock Springs Capital Management LP (“RSCM”);</w:t>
      </w:r>
    </w:p>
    <w:p>
      <w:pPr>
        <w:spacing w:after="0" w:line="27" w:lineRule="exact"/>
        <w:rPr>
          <w:sz w:val="20"/>
          <w:szCs w:val="20"/>
          <w:color w:val="auto"/>
        </w:rPr>
      </w:pPr>
    </w:p>
    <w:p>
      <w:pPr>
        <w:ind w:left="980" w:hanging="180"/>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Master Fund LP (“Master Fund”); and</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 Springs Capital LLC (“RSC”)</w:t>
      </w:r>
    </w:p>
    <w:p>
      <w:pPr>
        <w:spacing w:after="0" w:line="207"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This Statement relates to Shares (as defined herein) held directly by the Master Fund,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Rock Springs Capital Master Fund LP (the “Master Fund”) and Four Pines. RSC is the general partner of RSCM.</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Management LP and Rock Springs Capital LLC</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Rock Springs Capital Master Fund</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190 Elgin Avenue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George Town, Grand Cayman, KY1-9008, Cayman Islands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Management LP - Delaware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Master Fund LP - Cayman Islands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Rock Springs Capital LLC - Delaware</w:t>
      </w:r>
    </w:p>
    <w:p>
      <w:pPr>
        <w:spacing w:after="0" w:line="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Ordinary Shares, nominal value £0.003, per ordinary share (the “Shares”)</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right="20"/>
        <w:spacing w:after="0" w:line="282" w:lineRule="auto"/>
        <w:rPr>
          <w:sz w:val="20"/>
          <w:szCs w:val="20"/>
          <w:color w:val="auto"/>
        </w:rPr>
      </w:pPr>
      <w:r>
        <w:rPr>
          <w:rFonts w:ascii="Times New Roman" w:cs="Times New Roman" w:eastAsia="Times New Roman" w:hAnsi="Times New Roman"/>
          <w:sz w:val="18"/>
          <w:szCs w:val="18"/>
          <w:color w:val="auto"/>
        </w:rPr>
        <w:t>There is no CUSIP number assigned to the Ordinary Shares. CUSIP number 589492107 has been assigned to the American Depository Receipts (“ADRs”) of the Issuer, which are quoted on the Nasdaq Global Market under the symbol “MREO.” Each ADR represents 5 Ordinary Shares.</w:t>
      </w:r>
    </w:p>
    <w:p>
      <w:pPr>
        <w:spacing w:after="0" w:line="379"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w:t>
      </w:r>
    </w:p>
    <w:p>
      <w:pPr>
        <w:sectPr>
          <w:pgSz w:w="11900" w:h="16838" w:orient="portrait"/>
          <w:cols w:equalWidth="0" w:num="1">
            <w:col w:w="11240"/>
          </w:cols>
          <w:pgMar w:left="320" w:top="663" w:right="339" w:bottom="0" w:gutter="0" w:footer="0" w:header="0"/>
        </w:sectPr>
      </w:pPr>
    </w:p>
    <w:bookmarkStart w:id="5" w:name="page6"/>
    <w:bookmarkEnd w:id="5"/>
    <w:p>
      <w:pPr>
        <w:ind w:left="900"/>
        <w:spacing w:after="0"/>
        <w:rPr>
          <w:sz w:val="20"/>
          <w:szCs w:val="20"/>
          <w:color w:val="auto"/>
        </w:rPr>
      </w:pPr>
      <w:r>
        <w:rPr>
          <w:rFonts w:ascii="Times New Roman" w:cs="Times New Roman" w:eastAsia="Times New Roman" w:hAnsi="Times New Roman"/>
          <w:sz w:val="18"/>
          <w:szCs w:val="18"/>
          <w:color w:val="auto"/>
        </w:rPr>
        <w:t>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-7620</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As of the date of this filing, the Reporting Persons may be deemed to be the beneficial owners of 7,983,851 ADRs (translates to 39,919,255 shares), which amount includes 6,290,942 ADRs (translates to 31,454,710 shares) directly beneficially owned by the Master Fund, and 908,851 ADRs (translates to 4,544,255 shares) directly beneficially owned by Four Pines. The percent of class is determined by dividing the number of Shares beneficially owned by the Reporting Persons by 624,928,519, as reported on Exhibit 99.3 to the Issuer’s 6-K filed on September 7, 2023.</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Management LP: 7,983,851 ADRs (translates to 39,919,255 shares)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LLC: 7,983,851 ADRs (translates to 39,919,255 shares)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Master Fund LP: 6,290,942 ADRs (translates to 31,454,710 shares)</w:t>
      </w:r>
    </w:p>
    <w:p>
      <w:pPr>
        <w:spacing w:after="0" w:line="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Management LP: 6.38%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LLC: 6.38%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Rock Springs Capital Master Fund LP: 5.03%</w:t>
      </w:r>
    </w:p>
    <w:p>
      <w:pPr>
        <w:spacing w:after="0" w:line="181"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the which the person has:</w:t>
      </w:r>
    </w:p>
    <w:p>
      <w:pPr>
        <w:spacing w:after="0" w:line="225" w:lineRule="exact"/>
        <w:rPr>
          <w:rFonts w:ascii="Times New Roman" w:cs="Times New Roman" w:eastAsia="Times New Roman" w:hAnsi="Times New Roman"/>
          <w:sz w:val="18"/>
          <w:szCs w:val="18"/>
          <w:b w:val="1"/>
          <w:bCs w:val="1"/>
          <w:color w:val="auto"/>
        </w:rPr>
      </w:pPr>
    </w:p>
    <w:p>
      <w:pPr>
        <w:ind w:left="1720" w:right="6480" w:hanging="182"/>
        <w:spacing w:after="0" w:line="259" w:lineRule="auto"/>
        <w:tabs>
          <w:tab w:leader="none" w:pos="1755"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Rock Springs Capital Management LP: 0 Rock Springs Capital LLC: 0</w:t>
      </w:r>
    </w:p>
    <w:p>
      <w:pPr>
        <w:ind w:left="1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00" w:hanging="262"/>
        <w:spacing w:after="0"/>
        <w:tabs>
          <w:tab w:leader="none" w:pos="18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Management LP: 7,983,851 ADRs (translates to 39,919,255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LLC: 7,983,851 ADRs (translates to 39,919,255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Master Fund LP: 6,290,942 ADRs (translates to 31,454,710 shares)</w:t>
      </w:r>
    </w:p>
    <w:p>
      <w:pPr>
        <w:spacing w:after="0" w:line="203" w:lineRule="exact"/>
        <w:rPr>
          <w:sz w:val="20"/>
          <w:szCs w:val="20"/>
          <w:color w:val="auto"/>
        </w:rPr>
      </w:pPr>
    </w:p>
    <w:p>
      <w:pPr>
        <w:ind w:left="1720" w:right="5420" w:hanging="182"/>
        <w:spacing w:after="0" w:line="263" w:lineRule="auto"/>
        <w:tabs>
          <w:tab w:leader="none" w:pos="18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Rock Springs Capital Management LP: 0</w:t>
      </w:r>
    </w:p>
    <w:p>
      <w:pPr>
        <w:ind w:left="1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LLC: 0</w:t>
      </w:r>
    </w:p>
    <w:p>
      <w:pPr>
        <w:spacing w:after="0" w:line="9" w:lineRule="exact"/>
        <w:rPr>
          <w:rFonts w:ascii="Times New Roman" w:cs="Times New Roman" w:eastAsia="Times New Roman" w:hAnsi="Times New Roman"/>
          <w:sz w:val="18"/>
          <w:szCs w:val="18"/>
          <w:b w:val="1"/>
          <w:bCs w:val="1"/>
          <w:color w:val="auto"/>
        </w:rPr>
      </w:pPr>
    </w:p>
    <w:p>
      <w:pPr>
        <w:ind w:left="1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Rock Springs Capital Master Fund LP: 0</w:t>
      </w:r>
    </w:p>
    <w:p>
      <w:pPr>
        <w:spacing w:after="0" w:line="202" w:lineRule="exact"/>
        <w:rPr>
          <w:rFonts w:ascii="Times New Roman" w:cs="Times New Roman" w:eastAsia="Times New Roman" w:hAnsi="Times New Roman"/>
          <w:sz w:val="18"/>
          <w:szCs w:val="18"/>
          <w:b w:val="1"/>
          <w:bCs w:val="1"/>
          <w:color w:val="auto"/>
        </w:rPr>
      </w:pPr>
    </w:p>
    <w:p>
      <w:pPr>
        <w:ind w:left="1840" w:hanging="302"/>
        <w:spacing w:after="0"/>
        <w:tabs>
          <w:tab w:leader="none" w:pos="18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Management LP: 7,983,851 ADRs (translates to 39,919,255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LLC: 7,983,851 ADRs (translates to 39,919,255 shares)</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Rock Springs Capital Master Fund LP: 6,290,942 ADRs (translates to 31,454,710 shares)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74"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see response to Item 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Management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5"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LLC</w:t>
      </w:r>
    </w:p>
    <w:p>
      <w:pPr>
        <w:spacing w:after="0" w:line="227"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Master Fund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Management LP, Investment Manager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5"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Management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5"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LLC</w:t>
      </w:r>
    </w:p>
    <w:p>
      <w:pPr>
        <w:spacing w:after="0" w:line="227"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Rock Springs Capital Master Fund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Management LP, Investment Manager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Rock Springs Capital LLC, General Partner</w:t>
      </w:r>
    </w:p>
    <w:p>
      <w:pPr>
        <w:spacing w:after="0" w:line="205"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Graham McPhail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Member</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2"/>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lvl w:ilvl="1">
      <w:lvlJc w:val="left"/>
      <w:lvlText w:val="(%2)"/>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2024-02-14T13:13:44Z</dcterms:created>
  <dcterms:modified xsi:type="dcterms:W3CDTF">2024-02-14T13:13:44Z</dcterms:modified>
</cp:coreProperties>
</file>