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SCHEDULE 13D</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 No. 2)*</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Mereo BioPharma Group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Ordinary Shares, £0.003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589492107**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Rubric Capital Management LP</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 East 44th St, Suite 1630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NY 10017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Attention: Brian Kleinhaus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212-418-1888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June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36" w:lineRule="exact"/>
        <w:rPr>
          <w:sz w:val="24"/>
          <w:szCs w:val="24"/>
          <w:color w:val="auto"/>
        </w:rPr>
      </w:pPr>
    </w:p>
    <w:p>
      <w:pPr>
        <w:ind w:right="38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660"/>
        <w:spacing w:after="0" w:line="312" w:lineRule="auto"/>
        <w:rPr>
          <w:sz w:val="20"/>
          <w:szCs w:val="20"/>
          <w:color w:val="auto"/>
        </w:rPr>
      </w:pPr>
      <w:r>
        <w:rPr>
          <w:rFonts w:ascii="Times New Roman" w:cs="Times New Roman" w:eastAsia="Times New Roman" w:hAnsi="Times New Roman"/>
          <w:sz w:val="17"/>
          <w:szCs w:val="17"/>
          <w:color w:val="auto"/>
        </w:rPr>
        <w:t>**There is no CUSIP number assigned to the Ordinary Shares. CUSIP number 589492107 has been assigned to the American Depositary Receipts (“</w:t>
      </w:r>
      <w:r>
        <w:rPr>
          <w:rFonts w:ascii="Times New Roman" w:cs="Times New Roman" w:eastAsia="Times New Roman" w:hAnsi="Times New Roman"/>
          <w:sz w:val="17"/>
          <w:szCs w:val="17"/>
          <w:u w:val="single" w:color="auto"/>
          <w:color w:val="auto"/>
        </w:rPr>
        <w:t>ADRs</w:t>
      </w:r>
      <w:r>
        <w:rPr>
          <w:rFonts w:ascii="Times New Roman" w:cs="Times New Roman" w:eastAsia="Times New Roman" w:hAnsi="Times New Roman"/>
          <w:sz w:val="17"/>
          <w:szCs w:val="17"/>
          <w:color w:val="auto"/>
        </w:rPr>
        <w:t>”) of the Issuer, which are quoted on the Nasdaq Global Market under the symbol “MREO.” Each ADR represents 5 Ordinary Shares.</w:t>
      </w:r>
    </w:p>
    <w:p>
      <w:pPr>
        <w:spacing w:after="0" w:line="3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 of 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firstLine="8"/>
        <w:spacing w:after="0" w:line="282" w:lineRule="auto"/>
        <w:tabs>
          <w:tab w:leader="none" w:pos="13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83"/>
        </w:trPr>
        <w:tc>
          <w:tcPr>
            <w:tcW w:w="1800" w:type="dxa"/>
            <w:vAlign w:val="bottom"/>
            <w:tcBorders>
              <w:top w:val="single" w:sz="8" w:color="auto"/>
              <w:left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CUSIP No. 589492107</w:t>
            </w:r>
          </w:p>
        </w:tc>
        <w:tc>
          <w:tcPr>
            <w:tcW w:w="720" w:type="dxa"/>
            <w:vAlign w:val="bottom"/>
            <w:tcBorders>
              <w:top w:val="single" w:sz="8" w:color="auto"/>
            </w:tcBorders>
          </w:tcPr>
          <w:p>
            <w:pPr>
              <w:spacing w:after="0"/>
              <w:rPr>
                <w:sz w:val="24"/>
                <w:szCs w:val="24"/>
                <w:color w:val="auto"/>
              </w:rPr>
            </w:pPr>
          </w:p>
        </w:tc>
        <w:tc>
          <w:tcPr>
            <w:tcW w:w="880" w:type="dxa"/>
            <w:vAlign w:val="bottom"/>
            <w:tcBorders>
              <w:top w:val="single" w:sz="8" w:color="auto"/>
              <w:right w:val="single" w:sz="8" w:color="auto"/>
            </w:tcBorders>
          </w:tcPr>
          <w:p>
            <w:pPr>
              <w:spacing w:after="0"/>
              <w:rPr>
                <w:sz w:val="24"/>
                <w:szCs w:val="24"/>
                <w:color w:val="auto"/>
              </w:rPr>
            </w:pPr>
          </w:p>
        </w:tc>
        <w:tc>
          <w:tcPr>
            <w:tcW w:w="448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1140" w:type="dxa"/>
            <w:vAlign w:val="bottom"/>
            <w:tcBorders>
              <w:top w:val="single" w:sz="8" w:color="auto"/>
            </w:tcBorders>
          </w:tcPr>
          <w:p>
            <w:pPr>
              <w:spacing w:after="0"/>
              <w:rPr>
                <w:sz w:val="24"/>
                <w:szCs w:val="24"/>
                <w:color w:val="auto"/>
              </w:rPr>
            </w:pPr>
          </w:p>
        </w:tc>
        <w:tc>
          <w:tcPr>
            <w:tcW w:w="2220" w:type="dxa"/>
            <w:vAlign w:val="bottom"/>
            <w:tcBorders>
              <w:top w:val="single" w:sz="8" w:color="auto"/>
              <w:right w:val="single" w:sz="8" w:color="auto"/>
            </w:tcBorders>
          </w:tcPr>
          <w:p>
            <w:pPr>
              <w:ind w:left="840"/>
              <w:spacing w:after="0"/>
              <w:rPr>
                <w:sz w:val="20"/>
                <w:szCs w:val="20"/>
                <w:color w:val="auto"/>
              </w:rPr>
            </w:pPr>
            <w:r>
              <w:rPr>
                <w:rFonts w:ascii="Times New Roman" w:cs="Times New Roman" w:eastAsia="Times New Roman" w:hAnsi="Times New Roman"/>
                <w:sz w:val="18"/>
                <w:szCs w:val="18"/>
                <w:b w:val="1"/>
                <w:bCs w:val="1"/>
                <w:color w:val="auto"/>
              </w:rPr>
              <w:t>Page 2 of 5 Pages</w:t>
            </w: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25"/>
        </w:trPr>
        <w:tc>
          <w:tcPr>
            <w:tcW w:w="1440" w:type="dxa"/>
            <w:vAlign w:val="bottom"/>
            <w:tcBorders>
              <w:bottom w:val="single" w:sz="8" w:color="auto"/>
            </w:tcBorders>
          </w:tcPr>
          <w:p>
            <w:pPr>
              <w:spacing w:after="0"/>
              <w:rPr>
                <w:sz w:val="24"/>
                <w:szCs w:val="24"/>
                <w:color w:val="auto"/>
              </w:rPr>
            </w:pPr>
          </w:p>
        </w:tc>
        <w:tc>
          <w:tcPr>
            <w:tcW w:w="7580" w:type="dxa"/>
            <w:vAlign w:val="bottom"/>
            <w:tcBorders>
              <w:bottom w:val="single" w:sz="8" w:color="auto"/>
            </w:tcBorders>
            <w:gridSpan w:val="5"/>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1</w:t>
            </w:r>
          </w:p>
        </w:tc>
        <w:tc>
          <w:tcPr>
            <w:tcW w:w="7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2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440" w:type="dxa"/>
            <w:vAlign w:val="bottom"/>
            <w:tcBorders>
              <w:left w:val="single" w:sz="8" w:color="auto"/>
              <w:right w:val="single" w:sz="8" w:color="auto"/>
            </w:tcBorders>
            <w:vMerge w:val="continue"/>
          </w:tcPr>
          <w:p>
            <w:pPr>
              <w:spacing w:after="0"/>
              <w:rPr>
                <w:sz w:val="23"/>
                <w:szCs w:val="23"/>
                <w:color w:val="auto"/>
              </w:rPr>
            </w:pPr>
          </w:p>
        </w:tc>
        <w:tc>
          <w:tcPr>
            <w:tcW w:w="360" w:type="dxa"/>
            <w:vAlign w:val="bottom"/>
          </w:tcPr>
          <w:p>
            <w:pPr>
              <w:spacing w:after="0"/>
              <w:rPr>
                <w:sz w:val="23"/>
                <w:szCs w:val="23"/>
                <w:color w:val="auto"/>
              </w:rPr>
            </w:pPr>
          </w:p>
        </w:tc>
        <w:tc>
          <w:tcPr>
            <w:tcW w:w="72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Rubric Capital Management LP</w:t>
            </w:r>
          </w:p>
        </w:tc>
        <w:tc>
          <w:tcPr>
            <w:tcW w:w="2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440" w:type="dxa"/>
            <w:vAlign w:val="bottom"/>
            <w:tcBorders>
              <w:left w:val="single" w:sz="8" w:color="auto"/>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220" w:type="dxa"/>
            <w:vAlign w:val="bottom"/>
            <w:gridSpan w:val="4"/>
            <w:vMerge w:val="continue"/>
          </w:tcPr>
          <w:p>
            <w:pPr>
              <w:spacing w:after="0"/>
              <w:rPr>
                <w:sz w:val="14"/>
                <w:szCs w:val="14"/>
                <w:color w:val="auto"/>
              </w:rPr>
            </w:pPr>
          </w:p>
        </w:tc>
        <w:tc>
          <w:tcPr>
            <w:tcW w:w="2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7580" w:type="dxa"/>
            <w:vAlign w:val="bottom"/>
            <w:tcBorders>
              <w:bottom w:val="single" w:sz="8" w:color="auto"/>
            </w:tcBorders>
            <w:gridSpan w:val="5"/>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2</w:t>
            </w:r>
          </w:p>
        </w:tc>
        <w:tc>
          <w:tcPr>
            <w:tcW w:w="7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2220" w:type="dxa"/>
            <w:vAlign w:val="bottom"/>
            <w:tcBorders>
              <w:right w:val="single" w:sz="8" w:color="auto"/>
            </w:tcBorders>
          </w:tcPr>
          <w:p>
            <w:pPr>
              <w:ind w:left="1000"/>
              <w:spacing w:after="0" w:line="280"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221"/>
        </w:trPr>
        <w:tc>
          <w:tcPr>
            <w:tcW w:w="1440" w:type="dxa"/>
            <w:vAlign w:val="bottom"/>
            <w:tcBorders>
              <w:left w:val="single" w:sz="8" w:color="auto"/>
              <w:right w:val="single" w:sz="8" w:color="auto"/>
            </w:tcBorders>
            <w:vMerge w:val="continue"/>
          </w:tcPr>
          <w:p>
            <w:pPr>
              <w:spacing w:after="0"/>
              <w:rPr>
                <w:sz w:val="19"/>
                <w:szCs w:val="19"/>
                <w:color w:val="auto"/>
              </w:rPr>
            </w:pPr>
          </w:p>
        </w:tc>
        <w:tc>
          <w:tcPr>
            <w:tcW w:w="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220" w:type="dxa"/>
            <w:vAlign w:val="bottom"/>
            <w:tcBorders>
              <w:right w:val="single" w:sz="8" w:color="auto"/>
            </w:tcBorders>
            <w:vMerge w:val="restart"/>
          </w:tcPr>
          <w:p>
            <w:pPr>
              <w:ind w:left="1000"/>
              <w:spacing w:after="0" w:line="288"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188"/>
        </w:trPr>
        <w:tc>
          <w:tcPr>
            <w:tcW w:w="1440" w:type="dxa"/>
            <w:vAlign w:val="bottom"/>
            <w:tcBorders>
              <w:left w:val="single" w:sz="8" w:color="auto"/>
              <w:bottom w:val="single" w:sz="8" w:color="auto"/>
              <w:right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22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59"/>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3</w:t>
            </w:r>
          </w:p>
        </w:tc>
        <w:tc>
          <w:tcPr>
            <w:tcW w:w="7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SEC USE ONLY</w:t>
            </w:r>
          </w:p>
        </w:tc>
        <w:tc>
          <w:tcPr>
            <w:tcW w:w="22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1440" w:type="dxa"/>
            <w:vAlign w:val="bottom"/>
            <w:tcBorders>
              <w:left w:val="single" w:sz="8" w:color="auto"/>
              <w:bottom w:val="single" w:sz="8" w:color="auto"/>
              <w:right w:val="single" w:sz="8" w:color="auto"/>
            </w:tcBorders>
          </w:tcPr>
          <w:p>
            <w:pPr>
              <w:spacing w:after="0"/>
              <w:rPr>
                <w:sz w:val="3"/>
                <w:szCs w:val="3"/>
                <w:color w:val="auto"/>
              </w:rPr>
            </w:pPr>
          </w:p>
        </w:tc>
        <w:tc>
          <w:tcPr>
            <w:tcW w:w="7580" w:type="dxa"/>
            <w:vAlign w:val="bottom"/>
            <w:tcBorders>
              <w:bottom w:val="single" w:sz="8" w:color="auto"/>
            </w:tcBorders>
            <w:gridSpan w:val="5"/>
          </w:tcPr>
          <w:p>
            <w:pPr>
              <w:spacing w:after="0"/>
              <w:rPr>
                <w:sz w:val="3"/>
                <w:szCs w:val="3"/>
                <w:color w:val="auto"/>
              </w:rPr>
            </w:pPr>
          </w:p>
        </w:tc>
        <w:tc>
          <w:tcPr>
            <w:tcW w:w="22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4</w:t>
            </w:r>
          </w:p>
        </w:tc>
        <w:tc>
          <w:tcPr>
            <w:tcW w:w="7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SOURCE OF FUNDS</w:t>
            </w:r>
          </w:p>
        </w:tc>
        <w:tc>
          <w:tcPr>
            <w:tcW w:w="2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440" w:type="dxa"/>
            <w:vAlign w:val="bottom"/>
            <w:tcBorders>
              <w:left w:val="single" w:sz="8" w:color="auto"/>
              <w:right w:val="single" w:sz="8" w:color="auto"/>
            </w:tcBorders>
            <w:vMerge w:val="continue"/>
          </w:tcPr>
          <w:p>
            <w:pPr>
              <w:spacing w:after="0"/>
              <w:rPr>
                <w:sz w:val="23"/>
                <w:szCs w:val="23"/>
                <w:color w:val="auto"/>
              </w:rPr>
            </w:pPr>
          </w:p>
        </w:tc>
        <w:tc>
          <w:tcPr>
            <w:tcW w:w="360" w:type="dxa"/>
            <w:vAlign w:val="bottom"/>
          </w:tcPr>
          <w:p>
            <w:pPr>
              <w:spacing w:after="0"/>
              <w:rPr>
                <w:sz w:val="23"/>
                <w:szCs w:val="23"/>
                <w:color w:val="auto"/>
              </w:rPr>
            </w:pPr>
          </w:p>
        </w:tc>
        <w:tc>
          <w:tcPr>
            <w:tcW w:w="72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AF</w:t>
            </w:r>
          </w:p>
        </w:tc>
        <w:tc>
          <w:tcPr>
            <w:tcW w:w="2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440" w:type="dxa"/>
            <w:vAlign w:val="bottom"/>
            <w:tcBorders>
              <w:left w:val="single" w:sz="8" w:color="auto"/>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220" w:type="dxa"/>
            <w:vAlign w:val="bottom"/>
            <w:gridSpan w:val="4"/>
            <w:vMerge w:val="continue"/>
          </w:tcPr>
          <w:p>
            <w:pPr>
              <w:spacing w:after="0"/>
              <w:rPr>
                <w:sz w:val="14"/>
                <w:szCs w:val="14"/>
                <w:color w:val="auto"/>
              </w:rPr>
            </w:pPr>
          </w:p>
        </w:tc>
        <w:tc>
          <w:tcPr>
            <w:tcW w:w="2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9800" w:type="dxa"/>
            <w:vAlign w:val="bottom"/>
            <w:tcBorders>
              <w:bottom w:val="single" w:sz="8" w:color="auto"/>
              <w:right w:val="single" w:sz="8" w:color="auto"/>
            </w:tcBorders>
            <w:gridSpan w:val="6"/>
          </w:tcPr>
          <w:p>
            <w:pPr>
              <w:spacing w:after="0"/>
              <w:rPr>
                <w:sz w:val="4"/>
                <w:szCs w:val="4"/>
                <w:color w:val="auto"/>
              </w:rPr>
            </w:pPr>
          </w:p>
        </w:tc>
        <w:tc>
          <w:tcPr>
            <w:tcW w:w="0" w:type="dxa"/>
            <w:vAlign w:val="bottom"/>
          </w:tcPr>
          <w:p>
            <w:pPr>
              <w:spacing w:after="0"/>
              <w:rPr>
                <w:sz w:val="1"/>
                <w:szCs w:val="1"/>
                <w:color w:val="auto"/>
              </w:rPr>
            </w:pPr>
          </w:p>
        </w:tc>
      </w:tr>
      <w:tr>
        <w:trPr>
          <w:trHeight w:val="453"/>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5</w:t>
            </w:r>
          </w:p>
        </w:tc>
        <w:tc>
          <w:tcPr>
            <w:tcW w:w="9800" w:type="dxa"/>
            <w:vAlign w:val="bottom"/>
            <w:tcBorders>
              <w:right w:val="single" w:sz="8" w:color="auto"/>
            </w:tcBorders>
            <w:gridSpan w:val="6"/>
          </w:tcPr>
          <w:p>
            <w:pPr>
              <w:ind w:left="40"/>
              <w:spacing w:after="0" w:line="451"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 IS REQUIRED PURSUANT TO ITEMS 2(d) or 2(e)  </w:t>
            </w:r>
            <w:r>
              <w:rPr>
                <w:rFonts w:ascii="MS PGothic" w:cs="MS PGothic" w:eastAsia="MS PGothic" w:hAnsi="MS PGothic"/>
                <w:sz w:val="50"/>
                <w:szCs w:val="50"/>
                <w:color w:val="auto"/>
                <w:vertAlign w:val="subscript"/>
              </w:rPr>
              <w:t>☐</w:t>
            </w:r>
          </w:p>
        </w:tc>
        <w:tc>
          <w:tcPr>
            <w:tcW w:w="0" w:type="dxa"/>
            <w:vAlign w:val="bottom"/>
          </w:tcPr>
          <w:p>
            <w:pPr>
              <w:spacing w:after="0"/>
              <w:rPr>
                <w:sz w:val="1"/>
                <w:szCs w:val="1"/>
                <w:color w:val="auto"/>
              </w:rPr>
            </w:pPr>
          </w:p>
        </w:tc>
      </w:tr>
      <w:tr>
        <w:trPr>
          <w:trHeight w:val="76"/>
        </w:trPr>
        <w:tc>
          <w:tcPr>
            <w:tcW w:w="1440" w:type="dxa"/>
            <w:vAlign w:val="bottom"/>
            <w:tcBorders>
              <w:left w:val="single" w:sz="8" w:color="auto"/>
              <w:right w:val="single" w:sz="8" w:color="auto"/>
            </w:tcBorders>
            <w:vMerge w:val="continue"/>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Pr>
          <w:p>
            <w:pPr>
              <w:spacing w:after="0"/>
              <w:rPr>
                <w:sz w:val="6"/>
                <w:szCs w:val="6"/>
                <w:color w:val="auto"/>
              </w:rPr>
            </w:pPr>
          </w:p>
        </w:tc>
        <w:tc>
          <w:tcPr>
            <w:tcW w:w="880" w:type="dxa"/>
            <w:vAlign w:val="bottom"/>
          </w:tcPr>
          <w:p>
            <w:pPr>
              <w:spacing w:after="0"/>
              <w:rPr>
                <w:sz w:val="6"/>
                <w:szCs w:val="6"/>
                <w:color w:val="auto"/>
              </w:rPr>
            </w:pPr>
          </w:p>
        </w:tc>
        <w:tc>
          <w:tcPr>
            <w:tcW w:w="44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1440" w:type="dxa"/>
            <w:vAlign w:val="bottom"/>
            <w:tcBorders>
              <w:left w:val="single" w:sz="8" w:color="auto"/>
              <w:bottom w:val="single" w:sz="8" w:color="auto"/>
              <w:right w:val="single" w:sz="8" w:color="auto"/>
            </w:tcBorders>
          </w:tcPr>
          <w:p>
            <w:pPr>
              <w:spacing w:after="0"/>
              <w:rPr>
                <w:sz w:val="19"/>
                <w:szCs w:val="19"/>
                <w:color w:val="auto"/>
              </w:rPr>
            </w:pPr>
          </w:p>
        </w:tc>
        <w:tc>
          <w:tcPr>
            <w:tcW w:w="7580" w:type="dxa"/>
            <w:vAlign w:val="bottom"/>
            <w:tcBorders>
              <w:bottom w:val="single" w:sz="8" w:color="auto"/>
            </w:tcBorders>
            <w:gridSpan w:val="5"/>
          </w:tcPr>
          <w:p>
            <w:pPr>
              <w:spacing w:after="0"/>
              <w:rPr>
                <w:sz w:val="19"/>
                <w:szCs w:val="19"/>
                <w:color w:val="auto"/>
              </w:rPr>
            </w:pPr>
          </w:p>
        </w:tc>
        <w:tc>
          <w:tcPr>
            <w:tcW w:w="2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6</w:t>
            </w:r>
          </w:p>
        </w:tc>
        <w:tc>
          <w:tcPr>
            <w:tcW w:w="7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440" w:type="dxa"/>
            <w:vAlign w:val="bottom"/>
            <w:tcBorders>
              <w:left w:val="single" w:sz="8" w:color="auto"/>
              <w:right w:val="single" w:sz="8" w:color="auto"/>
            </w:tcBorders>
            <w:vMerge w:val="continue"/>
          </w:tcPr>
          <w:p>
            <w:pPr>
              <w:spacing w:after="0"/>
              <w:rPr>
                <w:sz w:val="23"/>
                <w:szCs w:val="23"/>
                <w:color w:val="auto"/>
              </w:rPr>
            </w:pPr>
          </w:p>
        </w:tc>
        <w:tc>
          <w:tcPr>
            <w:tcW w:w="360" w:type="dxa"/>
            <w:vAlign w:val="bottom"/>
          </w:tcPr>
          <w:p>
            <w:pPr>
              <w:spacing w:after="0"/>
              <w:rPr>
                <w:sz w:val="23"/>
                <w:szCs w:val="23"/>
                <w:color w:val="auto"/>
              </w:rPr>
            </w:pPr>
          </w:p>
        </w:tc>
        <w:tc>
          <w:tcPr>
            <w:tcW w:w="72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State of Delaware</w:t>
            </w:r>
          </w:p>
        </w:tc>
        <w:tc>
          <w:tcPr>
            <w:tcW w:w="2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440" w:type="dxa"/>
            <w:vAlign w:val="bottom"/>
            <w:tcBorders>
              <w:left w:val="single" w:sz="8" w:color="auto"/>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220" w:type="dxa"/>
            <w:vAlign w:val="bottom"/>
            <w:gridSpan w:val="4"/>
            <w:vMerge w:val="continue"/>
          </w:tcPr>
          <w:p>
            <w:pPr>
              <w:spacing w:after="0"/>
              <w:rPr>
                <w:sz w:val="14"/>
                <w:szCs w:val="14"/>
                <w:color w:val="auto"/>
              </w:rPr>
            </w:pPr>
          </w:p>
        </w:tc>
        <w:tc>
          <w:tcPr>
            <w:tcW w:w="2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6500" w:type="dxa"/>
            <w:vAlign w:val="bottom"/>
            <w:tcBorders>
              <w:bottom w:val="single" w:sz="8" w:color="auto"/>
            </w:tcBorders>
            <w:gridSpan w:val="3"/>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left w:val="single" w:sz="8" w:color="auto"/>
              <w:right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720" w:type="dxa"/>
            <w:vAlign w:val="bottom"/>
            <w:tcBorders>
              <w:right w:val="single" w:sz="8" w:color="auto"/>
            </w:tcBorders>
            <w:vMerge w:val="restart"/>
          </w:tcPr>
          <w:p>
            <w:pPr>
              <w:jc w:val="center"/>
              <w:ind w:right="296"/>
              <w:spacing w:after="0"/>
              <w:rPr>
                <w:sz w:val="20"/>
                <w:szCs w:val="20"/>
                <w:color w:val="auto"/>
              </w:rPr>
            </w:pPr>
            <w:r>
              <w:rPr>
                <w:rFonts w:ascii="Times New Roman" w:cs="Times New Roman" w:eastAsia="Times New Roman" w:hAnsi="Times New Roman"/>
                <w:sz w:val="25"/>
                <w:szCs w:val="25"/>
                <w:b w:val="1"/>
                <w:bCs w:val="1"/>
                <w:color w:val="auto"/>
                <w:w w:val="95"/>
              </w:rPr>
              <w:t>7</w:t>
            </w:r>
          </w:p>
        </w:tc>
        <w:tc>
          <w:tcPr>
            <w:tcW w:w="6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440" w:type="dxa"/>
            <w:vAlign w:val="bottom"/>
            <w:tcBorders>
              <w:left w:val="single" w:sz="8" w:color="auto"/>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Borders>
              <w:right w:val="single" w:sz="8" w:color="auto"/>
            </w:tcBorders>
            <w:vMerge w:val="continue"/>
          </w:tcPr>
          <w:p>
            <w:pPr>
              <w:spacing w:after="0"/>
              <w:rPr>
                <w:sz w:val="23"/>
                <w:szCs w:val="23"/>
                <w:color w:val="auto"/>
              </w:rPr>
            </w:pPr>
          </w:p>
        </w:tc>
        <w:tc>
          <w:tcPr>
            <w:tcW w:w="8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44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440" w:type="dxa"/>
            <w:vAlign w:val="bottom"/>
            <w:tcBorders>
              <w:left w:val="single" w:sz="8" w:color="auto"/>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880" w:type="dxa"/>
            <w:vAlign w:val="bottom"/>
            <w:vMerge w:val="continue"/>
          </w:tcPr>
          <w:p>
            <w:pPr>
              <w:spacing w:after="0"/>
              <w:rPr>
                <w:sz w:val="14"/>
                <w:szCs w:val="14"/>
                <w:color w:val="auto"/>
              </w:rPr>
            </w:pPr>
          </w:p>
        </w:tc>
        <w:tc>
          <w:tcPr>
            <w:tcW w:w="4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right w:val="single" w:sz="8" w:color="auto"/>
            </w:tcBorders>
          </w:tcPr>
          <w:p>
            <w:pPr>
              <w:spacing w:after="0"/>
              <w:rPr>
                <w:sz w:val="4"/>
                <w:szCs w:val="4"/>
                <w:color w:val="auto"/>
              </w:rPr>
            </w:pPr>
          </w:p>
        </w:tc>
        <w:tc>
          <w:tcPr>
            <w:tcW w:w="6500" w:type="dxa"/>
            <w:vAlign w:val="bottom"/>
            <w:tcBorders>
              <w:bottom w:val="single" w:sz="8" w:color="auto"/>
            </w:tcBorders>
            <w:gridSpan w:val="3"/>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440" w:type="dxa"/>
            <w:vAlign w:val="bottom"/>
            <w:tcBorders>
              <w:left w:val="single" w:sz="8" w:color="auto"/>
              <w:right w:val="single" w:sz="8" w:color="auto"/>
            </w:tcBorders>
            <w:vMerge w:val="continue"/>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Borders>
              <w:right w:val="single" w:sz="8" w:color="auto"/>
            </w:tcBorders>
            <w:vMerge w:val="restart"/>
          </w:tcPr>
          <w:p>
            <w:pPr>
              <w:jc w:val="center"/>
              <w:ind w:right="296"/>
              <w:spacing w:after="0"/>
              <w:rPr>
                <w:sz w:val="20"/>
                <w:szCs w:val="20"/>
                <w:color w:val="auto"/>
              </w:rPr>
            </w:pPr>
            <w:r>
              <w:rPr>
                <w:rFonts w:ascii="Times New Roman" w:cs="Times New Roman" w:eastAsia="Times New Roman" w:hAnsi="Times New Roman"/>
                <w:sz w:val="25"/>
                <w:szCs w:val="25"/>
                <w:b w:val="1"/>
                <w:bCs w:val="1"/>
                <w:color w:val="auto"/>
                <w:w w:val="95"/>
              </w:rPr>
              <w:t>8</w:t>
            </w:r>
          </w:p>
        </w:tc>
        <w:tc>
          <w:tcPr>
            <w:tcW w:w="6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36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88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65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82,272,810 Ordinary Shares (represented by 16,454,562 ADRs)</w:t>
            </w: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Borders>
              <w:left w:val="single" w:sz="8" w:color="auto"/>
              <w:right w:val="single" w:sz="8" w:color="auto"/>
            </w:tcBorders>
            <w:vMerge w:val="restart"/>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OWNED BY</w:t>
            </w:r>
          </w:p>
        </w:tc>
        <w:tc>
          <w:tcPr>
            <w:tcW w:w="360" w:type="dxa"/>
            <w:vAlign w:val="bottom"/>
            <w:tcBorders>
              <w:bottom w:val="single" w:sz="8" w:color="auto"/>
            </w:tcBorders>
          </w:tcPr>
          <w:p>
            <w:pPr>
              <w:spacing w:after="0"/>
              <w:rPr>
                <w:sz w:val="9"/>
                <w:szCs w:val="9"/>
                <w:color w:val="auto"/>
              </w:rPr>
            </w:pPr>
          </w:p>
        </w:tc>
        <w:tc>
          <w:tcPr>
            <w:tcW w:w="72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448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440" w:type="dxa"/>
            <w:vAlign w:val="bottom"/>
            <w:tcBorders>
              <w:left w:val="single" w:sz="8" w:color="auto"/>
              <w:right w:val="single" w:sz="8" w:color="auto"/>
            </w:tcBorders>
            <w:vMerge w:val="continue"/>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tcBorders>
              <w:right w:val="single" w:sz="8" w:color="auto"/>
            </w:tcBorders>
          </w:tcPr>
          <w:p>
            <w:pPr>
              <w:spacing w:after="0"/>
              <w:rPr>
                <w:sz w:val="6"/>
                <w:szCs w:val="6"/>
                <w:color w:val="auto"/>
              </w:rPr>
            </w:pPr>
          </w:p>
        </w:tc>
        <w:tc>
          <w:tcPr>
            <w:tcW w:w="650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360" w:type="dxa"/>
            <w:vAlign w:val="bottom"/>
          </w:tcPr>
          <w:p>
            <w:pPr>
              <w:spacing w:after="0"/>
              <w:rPr>
                <w:sz w:val="18"/>
                <w:szCs w:val="18"/>
                <w:color w:val="auto"/>
              </w:rPr>
            </w:pPr>
          </w:p>
        </w:tc>
        <w:tc>
          <w:tcPr>
            <w:tcW w:w="720" w:type="dxa"/>
            <w:vAlign w:val="bottom"/>
            <w:tcBorders>
              <w:right w:val="single" w:sz="8" w:color="auto"/>
            </w:tcBorders>
            <w:vMerge w:val="restart"/>
          </w:tcPr>
          <w:p>
            <w:pPr>
              <w:jc w:val="center"/>
              <w:ind w:right="296"/>
              <w:spacing w:after="0"/>
              <w:rPr>
                <w:sz w:val="20"/>
                <w:szCs w:val="20"/>
                <w:color w:val="auto"/>
              </w:rPr>
            </w:pPr>
            <w:r>
              <w:rPr>
                <w:rFonts w:ascii="Times New Roman" w:cs="Times New Roman" w:eastAsia="Times New Roman" w:hAnsi="Times New Roman"/>
                <w:sz w:val="25"/>
                <w:szCs w:val="25"/>
                <w:b w:val="1"/>
                <w:bCs w:val="1"/>
                <w:color w:val="auto"/>
                <w:w w:val="95"/>
              </w:rPr>
              <w:t>9</w:t>
            </w:r>
          </w:p>
        </w:tc>
        <w:tc>
          <w:tcPr>
            <w:tcW w:w="6500" w:type="dxa"/>
            <w:vAlign w:val="bottom"/>
            <w:gridSpan w:val="3"/>
            <w:vMerge w:val="continue"/>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60" w:type="dxa"/>
            <w:vAlign w:val="bottom"/>
          </w:tcPr>
          <w:p>
            <w:pPr>
              <w:spacing w:after="0"/>
              <w:rPr>
                <w:sz w:val="18"/>
                <w:szCs w:val="18"/>
                <w:color w:val="auto"/>
              </w:rPr>
            </w:pPr>
          </w:p>
        </w:tc>
        <w:tc>
          <w:tcPr>
            <w:tcW w:w="720" w:type="dxa"/>
            <w:vAlign w:val="bottom"/>
            <w:tcBorders>
              <w:right w:val="single" w:sz="8" w:color="auto"/>
            </w:tcBorders>
            <w:vMerge w:val="continue"/>
          </w:tcPr>
          <w:p>
            <w:pPr>
              <w:spacing w:after="0"/>
              <w:rPr>
                <w:sz w:val="18"/>
                <w:szCs w:val="18"/>
                <w:color w:val="auto"/>
              </w:rPr>
            </w:pPr>
          </w:p>
        </w:tc>
        <w:tc>
          <w:tcPr>
            <w:tcW w:w="8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44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4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right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4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40" w:type="dxa"/>
            <w:vAlign w:val="bottom"/>
            <w:tcBorders>
              <w:left w:val="single" w:sz="8" w:color="auto"/>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Borders>
              <w:right w:val="single" w:sz="8" w:color="auto"/>
            </w:tcBorders>
            <w:vMerge w:val="restart"/>
          </w:tcPr>
          <w:p>
            <w:pPr>
              <w:jc w:val="center"/>
              <w:ind w:right="296"/>
              <w:spacing w:after="0"/>
              <w:rPr>
                <w:sz w:val="20"/>
                <w:szCs w:val="20"/>
                <w:color w:val="auto"/>
              </w:rPr>
            </w:pPr>
            <w:r>
              <w:rPr>
                <w:rFonts w:ascii="Times New Roman" w:cs="Times New Roman" w:eastAsia="Times New Roman" w:hAnsi="Times New Roman"/>
                <w:sz w:val="25"/>
                <w:szCs w:val="25"/>
                <w:b w:val="1"/>
                <w:bCs w:val="1"/>
                <w:color w:val="auto"/>
                <w:w w:val="95"/>
              </w:rPr>
              <w:t>10</w:t>
            </w:r>
          </w:p>
        </w:tc>
        <w:tc>
          <w:tcPr>
            <w:tcW w:w="65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440" w:type="dxa"/>
            <w:vAlign w:val="bottom"/>
            <w:tcBorders>
              <w:left w:val="single" w:sz="8" w:color="auto"/>
              <w:right w:val="single" w:sz="8" w:color="auto"/>
            </w:tcBorders>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Borders>
              <w:right w:val="single" w:sz="8" w:color="auto"/>
            </w:tcBorders>
            <w:vMerge w:val="continue"/>
          </w:tcPr>
          <w:p>
            <w:pPr>
              <w:spacing w:after="0"/>
              <w:rPr>
                <w:sz w:val="23"/>
                <w:szCs w:val="23"/>
                <w:color w:val="auto"/>
              </w:rPr>
            </w:pPr>
          </w:p>
        </w:tc>
        <w:tc>
          <w:tcPr>
            <w:tcW w:w="6500" w:type="dxa"/>
            <w:vAlign w:val="bottom"/>
            <w:gridSpan w:val="3"/>
            <w:vMerge w:val="restart"/>
          </w:tcPr>
          <w:p>
            <w:pPr>
              <w:ind w:left="360"/>
              <w:spacing w:after="0"/>
              <w:rPr>
                <w:sz w:val="20"/>
                <w:szCs w:val="20"/>
                <w:color w:val="auto"/>
              </w:rPr>
            </w:pPr>
            <w:r>
              <w:rPr>
                <w:rFonts w:ascii="Times New Roman" w:cs="Times New Roman" w:eastAsia="Times New Roman" w:hAnsi="Times New Roman"/>
                <w:sz w:val="18"/>
                <w:szCs w:val="18"/>
                <w:color w:val="auto"/>
              </w:rPr>
              <w:t>82,272,810 Ordinary Shares (represented by 16,454,562 ADRs)</w:t>
            </w:r>
          </w:p>
        </w:tc>
        <w:tc>
          <w:tcPr>
            <w:tcW w:w="2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440" w:type="dxa"/>
            <w:vAlign w:val="bottom"/>
            <w:tcBorders>
              <w:left w:val="single" w:sz="8" w:color="auto"/>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6500" w:type="dxa"/>
            <w:vAlign w:val="bottom"/>
            <w:gridSpan w:val="3"/>
            <w:vMerge w:val="continue"/>
          </w:tcPr>
          <w:p>
            <w:pPr>
              <w:spacing w:after="0"/>
              <w:rPr>
                <w:sz w:val="14"/>
                <w:szCs w:val="14"/>
                <w:color w:val="auto"/>
              </w:rPr>
            </w:pPr>
          </w:p>
        </w:tc>
        <w:tc>
          <w:tcPr>
            <w:tcW w:w="2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right w:val="single" w:sz="8" w:color="auto"/>
            </w:tcBorders>
            <w:gridSpan w:val="2"/>
          </w:tcPr>
          <w:p>
            <w:pPr>
              <w:spacing w:after="0"/>
              <w:rPr>
                <w:sz w:val="4"/>
                <w:szCs w:val="4"/>
                <w:color w:val="auto"/>
              </w:rPr>
            </w:pPr>
          </w:p>
        </w:tc>
        <w:tc>
          <w:tcPr>
            <w:tcW w:w="6500" w:type="dxa"/>
            <w:vAlign w:val="bottom"/>
            <w:tcBorders>
              <w:bottom w:val="single" w:sz="8" w:color="auto"/>
            </w:tcBorders>
            <w:gridSpan w:val="3"/>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11</w:t>
            </w:r>
          </w:p>
        </w:tc>
        <w:tc>
          <w:tcPr>
            <w:tcW w:w="7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AGGREGATE AMOUNT BENEFICIALLY OWNED BY EACH PERSON</w:t>
            </w:r>
          </w:p>
        </w:tc>
        <w:tc>
          <w:tcPr>
            <w:tcW w:w="2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440" w:type="dxa"/>
            <w:vAlign w:val="bottom"/>
            <w:tcBorders>
              <w:left w:val="single" w:sz="8" w:color="auto"/>
              <w:right w:val="single" w:sz="8" w:color="auto"/>
            </w:tcBorders>
            <w:vMerge w:val="continue"/>
          </w:tcPr>
          <w:p>
            <w:pPr>
              <w:spacing w:after="0"/>
              <w:rPr>
                <w:sz w:val="23"/>
                <w:szCs w:val="23"/>
                <w:color w:val="auto"/>
              </w:rPr>
            </w:pPr>
          </w:p>
        </w:tc>
        <w:tc>
          <w:tcPr>
            <w:tcW w:w="360" w:type="dxa"/>
            <w:vAlign w:val="bottom"/>
          </w:tcPr>
          <w:p>
            <w:pPr>
              <w:spacing w:after="0"/>
              <w:rPr>
                <w:sz w:val="23"/>
                <w:szCs w:val="23"/>
                <w:color w:val="auto"/>
              </w:rPr>
            </w:pPr>
          </w:p>
        </w:tc>
        <w:tc>
          <w:tcPr>
            <w:tcW w:w="72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82,272,810 Ordinary Shares (represented by 16,454,562 ADRs)</w:t>
            </w:r>
          </w:p>
        </w:tc>
        <w:tc>
          <w:tcPr>
            <w:tcW w:w="2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440" w:type="dxa"/>
            <w:vAlign w:val="bottom"/>
            <w:tcBorders>
              <w:left w:val="single" w:sz="8" w:color="auto"/>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220" w:type="dxa"/>
            <w:vAlign w:val="bottom"/>
            <w:gridSpan w:val="4"/>
            <w:vMerge w:val="continue"/>
          </w:tcPr>
          <w:p>
            <w:pPr>
              <w:spacing w:after="0"/>
              <w:rPr>
                <w:sz w:val="14"/>
                <w:szCs w:val="14"/>
                <w:color w:val="auto"/>
              </w:rPr>
            </w:pPr>
          </w:p>
        </w:tc>
        <w:tc>
          <w:tcPr>
            <w:tcW w:w="2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12</w:t>
            </w:r>
          </w:p>
        </w:tc>
        <w:tc>
          <w:tcPr>
            <w:tcW w:w="7580" w:type="dxa"/>
            <w:vAlign w:val="bottom"/>
            <w:gridSpan w:val="5"/>
            <w:vMerge w:val="restart"/>
          </w:tcPr>
          <w:p>
            <w:pPr>
              <w:ind w:left="4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220" w:type="dxa"/>
            <w:vAlign w:val="bottom"/>
            <w:tcBorders>
              <w:right w:val="single" w:sz="8" w:color="auto"/>
            </w:tcBorders>
          </w:tcPr>
          <w:p>
            <w:pPr>
              <w:ind w:left="1160"/>
              <w:spacing w:after="0" w:line="210" w:lineRule="exact"/>
              <w:rPr>
                <w:sz w:val="20"/>
                <w:szCs w:val="20"/>
                <w:color w:val="auto"/>
              </w:rPr>
            </w:pP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54"/>
        </w:trPr>
        <w:tc>
          <w:tcPr>
            <w:tcW w:w="1440" w:type="dxa"/>
            <w:vAlign w:val="bottom"/>
            <w:tcBorders>
              <w:left w:val="single" w:sz="8" w:color="auto"/>
              <w:right w:val="single" w:sz="8" w:color="auto"/>
            </w:tcBorders>
            <w:vMerge w:val="continue"/>
          </w:tcPr>
          <w:p>
            <w:pPr>
              <w:spacing w:after="0"/>
              <w:rPr>
                <w:sz w:val="4"/>
                <w:szCs w:val="4"/>
                <w:color w:val="auto"/>
              </w:rPr>
            </w:pPr>
          </w:p>
        </w:tc>
        <w:tc>
          <w:tcPr>
            <w:tcW w:w="7580" w:type="dxa"/>
            <w:vAlign w:val="bottom"/>
            <w:gridSpan w:val="5"/>
            <w:vMerge w:val="continue"/>
          </w:tcPr>
          <w:p>
            <w:pPr>
              <w:spacing w:after="0"/>
              <w:rPr>
                <w:sz w:val="4"/>
                <w:szCs w:val="4"/>
                <w:color w:val="auto"/>
              </w:rPr>
            </w:pPr>
          </w:p>
        </w:tc>
        <w:tc>
          <w:tcPr>
            <w:tcW w:w="2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440" w:type="dxa"/>
            <w:vAlign w:val="bottom"/>
            <w:tcBorders>
              <w:left w:val="single" w:sz="8" w:color="auto"/>
              <w:right w:val="single" w:sz="8" w:color="auto"/>
            </w:tcBorders>
            <w:vMerge w:val="continue"/>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1440" w:type="dxa"/>
            <w:vAlign w:val="bottom"/>
            <w:tcBorders>
              <w:left w:val="single" w:sz="8" w:color="auto"/>
              <w:bottom w:val="single" w:sz="8" w:color="auto"/>
              <w:right w:val="single" w:sz="8" w:color="auto"/>
            </w:tcBorders>
          </w:tcPr>
          <w:p>
            <w:pPr>
              <w:spacing w:after="0"/>
              <w:rPr>
                <w:sz w:val="19"/>
                <w:szCs w:val="19"/>
                <w:color w:val="auto"/>
              </w:rPr>
            </w:pPr>
          </w:p>
        </w:tc>
        <w:tc>
          <w:tcPr>
            <w:tcW w:w="1080" w:type="dxa"/>
            <w:vAlign w:val="bottom"/>
            <w:tcBorders>
              <w:bottom w:val="single" w:sz="8" w:color="auto"/>
            </w:tcBorders>
            <w:gridSpan w:val="2"/>
          </w:tcPr>
          <w:p>
            <w:pPr>
              <w:spacing w:after="0"/>
              <w:rPr>
                <w:sz w:val="19"/>
                <w:szCs w:val="19"/>
                <w:color w:val="auto"/>
              </w:rPr>
            </w:pPr>
          </w:p>
        </w:tc>
        <w:tc>
          <w:tcPr>
            <w:tcW w:w="6500" w:type="dxa"/>
            <w:vAlign w:val="bottom"/>
            <w:tcBorders>
              <w:bottom w:val="single" w:sz="8" w:color="auto"/>
            </w:tcBorders>
            <w:gridSpan w:val="3"/>
          </w:tcPr>
          <w:p>
            <w:pPr>
              <w:spacing w:after="0"/>
              <w:rPr>
                <w:sz w:val="19"/>
                <w:szCs w:val="19"/>
                <w:color w:val="auto"/>
              </w:rPr>
            </w:pPr>
          </w:p>
        </w:tc>
        <w:tc>
          <w:tcPr>
            <w:tcW w:w="2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13</w:t>
            </w:r>
          </w:p>
        </w:tc>
        <w:tc>
          <w:tcPr>
            <w:tcW w:w="7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440" w:type="dxa"/>
            <w:vAlign w:val="bottom"/>
            <w:tcBorders>
              <w:left w:val="single" w:sz="8" w:color="auto"/>
              <w:right w:val="single" w:sz="8" w:color="auto"/>
            </w:tcBorders>
            <w:vMerge w:val="continue"/>
          </w:tcPr>
          <w:p>
            <w:pPr>
              <w:spacing w:after="0"/>
              <w:rPr>
                <w:sz w:val="23"/>
                <w:szCs w:val="23"/>
                <w:color w:val="auto"/>
              </w:rPr>
            </w:pPr>
          </w:p>
        </w:tc>
        <w:tc>
          <w:tcPr>
            <w:tcW w:w="360" w:type="dxa"/>
            <w:vAlign w:val="bottom"/>
          </w:tcPr>
          <w:p>
            <w:pPr>
              <w:spacing w:after="0"/>
              <w:rPr>
                <w:sz w:val="23"/>
                <w:szCs w:val="23"/>
                <w:color w:val="auto"/>
              </w:rPr>
            </w:pPr>
          </w:p>
        </w:tc>
        <w:tc>
          <w:tcPr>
            <w:tcW w:w="7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14.07%</w:t>
            </w:r>
          </w:p>
        </w:tc>
        <w:tc>
          <w:tcPr>
            <w:tcW w:w="88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440" w:type="dxa"/>
            <w:vAlign w:val="bottom"/>
            <w:tcBorders>
              <w:left w:val="single" w:sz="8" w:color="auto"/>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8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6500" w:type="dxa"/>
            <w:vAlign w:val="bottom"/>
            <w:tcBorders>
              <w:bottom w:val="single" w:sz="8" w:color="auto"/>
            </w:tcBorders>
            <w:gridSpan w:val="3"/>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14</w:t>
            </w:r>
          </w:p>
        </w:tc>
        <w:tc>
          <w:tcPr>
            <w:tcW w:w="758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2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440" w:type="dxa"/>
            <w:vAlign w:val="bottom"/>
            <w:tcBorders>
              <w:left w:val="single" w:sz="8" w:color="auto"/>
              <w:right w:val="single" w:sz="8" w:color="auto"/>
            </w:tcBorders>
            <w:vMerge w:val="continue"/>
          </w:tcPr>
          <w:p>
            <w:pPr>
              <w:spacing w:after="0"/>
              <w:rPr>
                <w:sz w:val="23"/>
                <w:szCs w:val="23"/>
                <w:color w:val="auto"/>
              </w:rPr>
            </w:pPr>
          </w:p>
        </w:tc>
        <w:tc>
          <w:tcPr>
            <w:tcW w:w="360" w:type="dxa"/>
            <w:vAlign w:val="bottom"/>
          </w:tcPr>
          <w:p>
            <w:pPr>
              <w:spacing w:after="0"/>
              <w:rPr>
                <w:sz w:val="23"/>
                <w:szCs w:val="23"/>
                <w:color w:val="auto"/>
              </w:rPr>
            </w:pPr>
          </w:p>
        </w:tc>
        <w:tc>
          <w:tcPr>
            <w:tcW w:w="72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auto"/>
              </w:rPr>
              <w:t>PN, IA</w:t>
            </w:r>
          </w:p>
        </w:tc>
        <w:tc>
          <w:tcPr>
            <w:tcW w:w="222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440" w:type="dxa"/>
            <w:vAlign w:val="bottom"/>
            <w:tcBorders>
              <w:left w:val="single" w:sz="8" w:color="auto"/>
              <w:right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7220" w:type="dxa"/>
            <w:vAlign w:val="bottom"/>
            <w:gridSpan w:val="4"/>
            <w:vMerge w:val="continue"/>
          </w:tcPr>
          <w:p>
            <w:pPr>
              <w:spacing w:after="0"/>
              <w:rPr>
                <w:sz w:val="14"/>
                <w:szCs w:val="14"/>
                <w:color w:val="auto"/>
              </w:rPr>
            </w:pPr>
          </w:p>
        </w:tc>
        <w:tc>
          <w:tcPr>
            <w:tcW w:w="22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40" w:type="dxa"/>
            <w:vAlign w:val="bottom"/>
            <w:tcBorders>
              <w:left w:val="single" w:sz="8" w:color="auto"/>
              <w:bottom w:val="single" w:sz="8" w:color="auto"/>
              <w:right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2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965"/>
        </w:trPr>
        <w:tc>
          <w:tcPr>
            <w:tcW w:w="14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7" w:right="33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3400" w:type="dxa"/>
            <w:vAlign w:val="bottom"/>
            <w:tcBorders>
              <w:top w:val="single" w:sz="8" w:color="auto"/>
              <w:left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CUSIP No. 589492107</w:t>
            </w:r>
          </w:p>
        </w:tc>
        <w:tc>
          <w:tcPr>
            <w:tcW w:w="4480" w:type="dxa"/>
            <w:vAlign w:val="bottom"/>
            <w:tcBorders>
              <w:right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SCHEDULE 13D</w:t>
            </w:r>
          </w:p>
        </w:tc>
        <w:tc>
          <w:tcPr>
            <w:tcW w:w="3360" w:type="dxa"/>
            <w:vAlign w:val="bottom"/>
            <w:tcBorders>
              <w:top w:val="single" w:sz="8" w:color="auto"/>
              <w:right w:val="single" w:sz="8" w:color="auto"/>
            </w:tcBorders>
          </w:tcPr>
          <w:p>
            <w:pPr>
              <w:ind w:left="1980"/>
              <w:spacing w:after="0"/>
              <w:rPr>
                <w:sz w:val="20"/>
                <w:szCs w:val="20"/>
                <w:color w:val="auto"/>
              </w:rPr>
            </w:pPr>
            <w:r>
              <w:rPr>
                <w:rFonts w:ascii="Times New Roman" w:cs="Times New Roman" w:eastAsia="Times New Roman" w:hAnsi="Times New Roman"/>
                <w:sz w:val="18"/>
                <w:szCs w:val="18"/>
                <w:b w:val="1"/>
                <w:bCs w:val="1"/>
                <w:color w:val="auto"/>
              </w:rPr>
              <w:t>Page 3 of 5 Pages</w:t>
            </w:r>
          </w:p>
        </w:tc>
      </w:tr>
      <w:tr>
        <w:trPr>
          <w:trHeight w:val="54"/>
        </w:trPr>
        <w:tc>
          <w:tcPr>
            <w:tcW w:w="3400" w:type="dxa"/>
            <w:vAlign w:val="bottom"/>
            <w:tcBorders>
              <w:left w:val="single" w:sz="8" w:color="auto"/>
              <w:bottom w:val="single" w:sz="8" w:color="auto"/>
              <w:right w:val="single" w:sz="8" w:color="auto"/>
            </w:tcBorders>
          </w:tcPr>
          <w:p>
            <w:pPr>
              <w:spacing w:after="0"/>
              <w:rPr>
                <w:sz w:val="4"/>
                <w:szCs w:val="4"/>
                <w:color w:val="auto"/>
              </w:rPr>
            </w:pPr>
          </w:p>
        </w:tc>
        <w:tc>
          <w:tcPr>
            <w:tcW w:w="4480" w:type="dxa"/>
            <w:vAlign w:val="bottom"/>
            <w:tcBorders>
              <w:right w:val="single" w:sz="8" w:color="auto"/>
            </w:tcBorders>
          </w:tcPr>
          <w:p>
            <w:pPr>
              <w:spacing w:after="0"/>
              <w:rPr>
                <w:sz w:val="4"/>
                <w:szCs w:val="4"/>
                <w:color w:val="auto"/>
              </w:rPr>
            </w:pPr>
          </w:p>
        </w:tc>
        <w:tc>
          <w:tcPr>
            <w:tcW w:w="336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6591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659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vMerge w:val="restart"/>
          </w:tcPr>
          <w:p>
            <w:pPr>
              <w:jc w:val="right"/>
              <w:ind w:right="214"/>
              <w:spacing w:after="0"/>
              <w:rPr>
                <w:sz w:val="20"/>
                <w:szCs w:val="20"/>
                <w:color w:val="auto"/>
              </w:rPr>
            </w:pPr>
            <w:r>
              <w:rPr>
                <w:rFonts w:ascii="Times New Roman" w:cs="Times New Roman" w:eastAsia="Times New Roman" w:hAnsi="Times New Roman"/>
                <w:sz w:val="25"/>
                <w:szCs w:val="25"/>
                <w:b w:val="1"/>
                <w:bCs w:val="1"/>
                <w:color w:val="auto"/>
              </w:rPr>
              <w:t>1</w:t>
            </w:r>
          </w:p>
        </w:tc>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NAME OF REPORTING PERSON</w:t>
            </w:r>
          </w:p>
        </w:tc>
        <w:tc>
          <w:tcPr>
            <w:tcW w:w="3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120" w:type="dxa"/>
            <w:vAlign w:val="bottom"/>
            <w:vMerge w:val="continue"/>
          </w:tcPr>
          <w:p>
            <w:pPr>
              <w:spacing w:after="0"/>
              <w:rPr>
                <w:sz w:val="23"/>
                <w:szCs w:val="23"/>
                <w:color w:val="auto"/>
              </w:rPr>
            </w:pPr>
          </w:p>
        </w:tc>
        <w:tc>
          <w:tcPr>
            <w:tcW w:w="7120" w:type="dxa"/>
            <w:vAlign w:val="bottom"/>
            <w:vMerge w:val="restart"/>
          </w:tcPr>
          <w:p>
            <w:pPr>
              <w:ind w:left="680"/>
              <w:spacing w:after="0"/>
              <w:rPr>
                <w:sz w:val="20"/>
                <w:szCs w:val="20"/>
                <w:color w:val="auto"/>
              </w:rPr>
            </w:pPr>
            <w:r>
              <w:rPr>
                <w:rFonts w:ascii="Times New Roman" w:cs="Times New Roman" w:eastAsia="Times New Roman" w:hAnsi="Times New Roman"/>
                <w:sz w:val="18"/>
                <w:szCs w:val="18"/>
                <w:color w:val="auto"/>
              </w:rPr>
              <w:t>David Rosen</w:t>
            </w:r>
          </w:p>
        </w:tc>
        <w:tc>
          <w:tcPr>
            <w:tcW w:w="3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120" w:type="dxa"/>
            <w:vAlign w:val="bottom"/>
          </w:tcPr>
          <w:p>
            <w:pPr>
              <w:spacing w:after="0"/>
              <w:rPr>
                <w:sz w:val="14"/>
                <w:szCs w:val="14"/>
                <w:color w:val="auto"/>
              </w:rPr>
            </w:pPr>
          </w:p>
        </w:tc>
        <w:tc>
          <w:tcPr>
            <w:tcW w:w="7120" w:type="dxa"/>
            <w:vAlign w:val="bottom"/>
            <w:vMerge w:val="continue"/>
          </w:tcPr>
          <w:p>
            <w:pPr>
              <w:spacing w:after="0"/>
              <w:rPr>
                <w:sz w:val="14"/>
                <w:szCs w:val="14"/>
                <w:color w:val="auto"/>
              </w:rPr>
            </w:pPr>
          </w:p>
        </w:tc>
        <w:tc>
          <w:tcPr>
            <w:tcW w:w="3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120" w:type="dxa"/>
            <w:vAlign w:val="bottom"/>
            <w:tcBorders>
              <w:bottom w:val="single" w:sz="8" w:color="auto"/>
            </w:tcBorders>
          </w:tcPr>
          <w:p>
            <w:pPr>
              <w:spacing w:after="0"/>
              <w:rPr>
                <w:sz w:val="4"/>
                <w:szCs w:val="4"/>
                <w:color w:val="auto"/>
              </w:rPr>
            </w:pPr>
          </w:p>
        </w:tc>
        <w:tc>
          <w:tcPr>
            <w:tcW w:w="7120" w:type="dxa"/>
            <w:vAlign w:val="bottom"/>
            <w:tcBorders>
              <w:bottom w:val="single" w:sz="8" w:color="auto"/>
            </w:tcBorders>
          </w:tcPr>
          <w:p>
            <w:pPr>
              <w:spacing w:after="0"/>
              <w:rPr>
                <w:sz w:val="4"/>
                <w:szCs w:val="4"/>
                <w:color w:val="auto"/>
              </w:rPr>
            </w:pPr>
          </w:p>
        </w:tc>
        <w:tc>
          <w:tcPr>
            <w:tcW w:w="30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1120" w:type="dxa"/>
            <w:vAlign w:val="bottom"/>
            <w:vMerge w:val="restart"/>
          </w:tcPr>
          <w:p>
            <w:pPr>
              <w:jc w:val="right"/>
              <w:ind w:right="214"/>
              <w:spacing w:after="0"/>
              <w:rPr>
                <w:sz w:val="20"/>
                <w:szCs w:val="20"/>
                <w:color w:val="auto"/>
              </w:rPr>
            </w:pPr>
            <w:r>
              <w:rPr>
                <w:rFonts w:ascii="Times New Roman" w:cs="Times New Roman" w:eastAsia="Times New Roman" w:hAnsi="Times New Roman"/>
                <w:sz w:val="25"/>
                <w:szCs w:val="25"/>
                <w:b w:val="1"/>
                <w:bCs w:val="1"/>
                <w:color w:val="auto"/>
              </w:rPr>
              <w:t>2</w:t>
            </w:r>
          </w:p>
        </w:tc>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3000" w:type="dxa"/>
            <w:vAlign w:val="bottom"/>
          </w:tcPr>
          <w:p>
            <w:pPr>
              <w:ind w:left="1780"/>
              <w:spacing w:after="0" w:line="280"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221"/>
        </w:trPr>
        <w:tc>
          <w:tcPr>
            <w:tcW w:w="1120" w:type="dxa"/>
            <w:vAlign w:val="bottom"/>
            <w:vMerge w:val="continue"/>
          </w:tcPr>
          <w:p>
            <w:pPr>
              <w:spacing w:after="0"/>
              <w:rPr>
                <w:sz w:val="19"/>
                <w:szCs w:val="19"/>
                <w:color w:val="auto"/>
              </w:rPr>
            </w:pPr>
          </w:p>
        </w:tc>
        <w:tc>
          <w:tcPr>
            <w:tcW w:w="7120" w:type="dxa"/>
            <w:vAlign w:val="bottom"/>
          </w:tcPr>
          <w:p>
            <w:pPr>
              <w:spacing w:after="0"/>
              <w:rPr>
                <w:sz w:val="19"/>
                <w:szCs w:val="19"/>
                <w:color w:val="auto"/>
              </w:rPr>
            </w:pPr>
          </w:p>
        </w:tc>
        <w:tc>
          <w:tcPr>
            <w:tcW w:w="3000" w:type="dxa"/>
            <w:vAlign w:val="bottom"/>
            <w:vMerge w:val="restart"/>
          </w:tcPr>
          <w:p>
            <w:pPr>
              <w:ind w:left="1780"/>
              <w:spacing w:after="0" w:line="288"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177"/>
        </w:trPr>
        <w:tc>
          <w:tcPr>
            <w:tcW w:w="11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30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ind w:left="1480" w:hanging="826"/>
        <w:spacing w:after="0" w:line="184" w:lineRule="auto"/>
        <w:tabs>
          <w:tab w:leader="none" w:pos="1480" w:val="left"/>
        </w:tabs>
        <w:numPr>
          <w:ilvl w:val="0"/>
          <w:numId w:val="2"/>
        </w:numPr>
        <w:rPr>
          <w:rFonts w:ascii="Times New Roman" w:cs="Times New Roman" w:eastAsia="Times New Roman" w:hAnsi="Times New Roman"/>
          <w:sz w:val="34"/>
          <w:szCs w:val="34"/>
          <w:b w:val="1"/>
          <w:bCs w:val="1"/>
          <w:color w:val="auto"/>
          <w:vertAlign w:val="subscript"/>
        </w:rPr>
      </w:pPr>
      <w:r>
        <w:rPr>
          <w:rFonts w:ascii="Times New Roman" w:cs="Times New Roman" w:eastAsia="Times New Roman" w:hAnsi="Times New Roman"/>
          <w:sz w:val="15"/>
          <w:szCs w:val="15"/>
          <w:color w:val="auto"/>
        </w:rPr>
        <w:t>SEC USE ONLY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4</w:t>
            </w:r>
          </w:p>
        </w:tc>
        <w:tc>
          <w:tcPr>
            <w:tcW w:w="7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SOURCE OF FUNDS</w:t>
            </w:r>
          </w:p>
        </w:tc>
        <w:tc>
          <w:tcPr>
            <w:tcW w:w="2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1420" w:type="dxa"/>
            <w:vAlign w:val="bottom"/>
            <w:vMerge w:val="continue"/>
          </w:tcPr>
          <w:p>
            <w:pPr>
              <w:spacing w:after="0"/>
              <w:rPr>
                <w:sz w:val="23"/>
                <w:szCs w:val="23"/>
                <w:color w:val="auto"/>
              </w:rPr>
            </w:pPr>
          </w:p>
        </w:tc>
        <w:tc>
          <w:tcPr>
            <w:tcW w:w="77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AF</w:t>
            </w: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14"/>
                <w:szCs w:val="14"/>
                <w:color w:val="auto"/>
              </w:rPr>
            </w:pPr>
          </w:p>
        </w:tc>
        <w:tc>
          <w:tcPr>
            <w:tcW w:w="7780" w:type="dxa"/>
            <w:vAlign w:val="bottom"/>
            <w:gridSpan w:val="2"/>
            <w:vMerge w:val="continue"/>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20" w:type="dxa"/>
            <w:vAlign w:val="bottom"/>
            <w:tcBorders>
              <w:bottom w:val="single" w:sz="8" w:color="auto"/>
            </w:tcBorders>
          </w:tcPr>
          <w:p>
            <w:pPr>
              <w:spacing w:after="0"/>
              <w:rPr>
                <w:sz w:val="4"/>
                <w:szCs w:val="4"/>
                <w:color w:val="auto"/>
              </w:rPr>
            </w:pPr>
          </w:p>
        </w:tc>
        <w:tc>
          <w:tcPr>
            <w:tcW w:w="9820" w:type="dxa"/>
            <w:vAlign w:val="bottom"/>
            <w:tcBorders>
              <w:bottom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45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5</w:t>
            </w:r>
          </w:p>
        </w:tc>
        <w:tc>
          <w:tcPr>
            <w:tcW w:w="9820" w:type="dxa"/>
            <w:vAlign w:val="bottom"/>
            <w:gridSpan w:val="3"/>
          </w:tcPr>
          <w:p>
            <w:pPr>
              <w:ind w:left="60"/>
              <w:spacing w:after="0" w:line="451" w:lineRule="exact"/>
              <w:rPr>
                <w:sz w:val="20"/>
                <w:szCs w:val="20"/>
                <w:color w:val="auto"/>
              </w:rPr>
            </w:pPr>
            <w:r>
              <w:rPr>
                <w:rFonts w:ascii="Times New Roman" w:cs="Times New Roman" w:eastAsia="Times New Roman" w:hAnsi="Times New Roman"/>
                <w:sz w:val="18"/>
                <w:szCs w:val="18"/>
                <w:color w:val="auto"/>
              </w:rPr>
              <w:t xml:space="preserve">CHECK BOX IF DISCLOSURE OF LEGAL PROCEEDING IS REQUIRED PURSUANT TO ITEMS 2(d) or 2(e)  </w:t>
            </w:r>
            <w:r>
              <w:rPr>
                <w:rFonts w:ascii="MS PGothic" w:cs="MS PGothic" w:eastAsia="MS PGothic" w:hAnsi="MS PGothic"/>
                <w:sz w:val="50"/>
                <w:szCs w:val="50"/>
                <w:color w:val="auto"/>
                <w:vertAlign w:val="subscript"/>
              </w:rPr>
              <w:t>☐</w:t>
            </w:r>
          </w:p>
        </w:tc>
        <w:tc>
          <w:tcPr>
            <w:tcW w:w="0" w:type="dxa"/>
            <w:vAlign w:val="bottom"/>
          </w:tcPr>
          <w:p>
            <w:pPr>
              <w:spacing w:after="0"/>
              <w:rPr>
                <w:sz w:val="1"/>
                <w:szCs w:val="1"/>
                <w:color w:val="auto"/>
              </w:rPr>
            </w:pPr>
          </w:p>
        </w:tc>
      </w:tr>
      <w:tr>
        <w:trPr>
          <w:trHeight w:val="76"/>
        </w:trPr>
        <w:tc>
          <w:tcPr>
            <w:tcW w:w="14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6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1420" w:type="dxa"/>
            <w:vAlign w:val="bottom"/>
            <w:tcBorders>
              <w:bottom w:val="single" w:sz="8" w:color="auto"/>
            </w:tcBorders>
          </w:tcPr>
          <w:p>
            <w:pPr>
              <w:spacing w:after="0"/>
              <w:rPr>
                <w:sz w:val="19"/>
                <w:szCs w:val="19"/>
                <w:color w:val="auto"/>
              </w:rPr>
            </w:pPr>
          </w:p>
        </w:tc>
        <w:tc>
          <w:tcPr>
            <w:tcW w:w="7780" w:type="dxa"/>
            <w:vAlign w:val="bottom"/>
            <w:tcBorders>
              <w:bottom w:val="single" w:sz="8" w:color="auto"/>
            </w:tcBorders>
            <w:gridSpan w:val="2"/>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6</w:t>
            </w:r>
          </w:p>
        </w:tc>
        <w:tc>
          <w:tcPr>
            <w:tcW w:w="7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420" w:type="dxa"/>
            <w:vAlign w:val="bottom"/>
            <w:vMerge w:val="continue"/>
          </w:tcPr>
          <w:p>
            <w:pPr>
              <w:spacing w:after="0"/>
              <w:rPr>
                <w:sz w:val="23"/>
                <w:szCs w:val="23"/>
                <w:color w:val="auto"/>
              </w:rPr>
            </w:pPr>
          </w:p>
        </w:tc>
        <w:tc>
          <w:tcPr>
            <w:tcW w:w="77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United States of America</w:t>
            </w: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14"/>
                <w:szCs w:val="14"/>
                <w:color w:val="auto"/>
              </w:rPr>
            </w:pPr>
          </w:p>
        </w:tc>
        <w:tc>
          <w:tcPr>
            <w:tcW w:w="7780" w:type="dxa"/>
            <w:vAlign w:val="bottom"/>
            <w:gridSpan w:val="2"/>
            <w:vMerge w:val="continue"/>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1420" w:type="dxa"/>
            <w:vAlign w:val="bottom"/>
          </w:tcPr>
          <w:p>
            <w:pPr>
              <w:spacing w:after="0"/>
              <w:rPr>
                <w:sz w:val="22"/>
                <w:szCs w:val="22"/>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7</w:t>
            </w:r>
          </w:p>
        </w:tc>
        <w:tc>
          <w:tcPr>
            <w:tcW w:w="6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420" w:type="dxa"/>
            <w:vAlign w:val="bottom"/>
          </w:tcPr>
          <w:p>
            <w:pPr>
              <w:spacing w:after="0"/>
              <w:rPr>
                <w:sz w:val="23"/>
                <w:szCs w:val="23"/>
                <w:color w:val="auto"/>
              </w:rPr>
            </w:pPr>
          </w:p>
        </w:tc>
        <w:tc>
          <w:tcPr>
            <w:tcW w:w="1100" w:type="dxa"/>
            <w:vAlign w:val="bottom"/>
            <w:tcBorders>
              <w:right w:val="single" w:sz="8" w:color="auto"/>
            </w:tcBorders>
            <w:vMerge w:val="continue"/>
          </w:tcPr>
          <w:p>
            <w:pPr>
              <w:spacing w:after="0"/>
              <w:rPr>
                <w:sz w:val="23"/>
                <w:szCs w:val="23"/>
                <w:color w:val="auto"/>
              </w:rPr>
            </w:pPr>
          </w:p>
        </w:tc>
        <w:tc>
          <w:tcPr>
            <w:tcW w:w="6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6680" w:type="dxa"/>
            <w:vAlign w:val="bottom"/>
            <w:vMerge w:val="continue"/>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100" w:type="dxa"/>
            <w:vAlign w:val="bottom"/>
            <w:tcBorders>
              <w:bottom w:val="single" w:sz="8" w:color="auto"/>
              <w:right w:val="single" w:sz="8" w:color="auto"/>
            </w:tcBorders>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1420" w:type="dxa"/>
            <w:vAlign w:val="bottom"/>
            <w:vMerge w:val="continue"/>
          </w:tcPr>
          <w:p>
            <w:pPr>
              <w:spacing w:after="0"/>
              <w:rPr>
                <w:sz w:val="18"/>
                <w:szCs w:val="18"/>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8</w:t>
            </w:r>
          </w:p>
        </w:tc>
        <w:tc>
          <w:tcPr>
            <w:tcW w:w="6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100" w:type="dxa"/>
            <w:vAlign w:val="bottom"/>
            <w:tcBorders>
              <w:right w:val="single" w:sz="8" w:color="auto"/>
            </w:tcBorders>
            <w:vMerge w:val="continue"/>
          </w:tcPr>
          <w:p>
            <w:pPr>
              <w:spacing w:after="0"/>
              <w:rPr>
                <w:sz w:val="18"/>
                <w:szCs w:val="18"/>
                <w:color w:val="auto"/>
              </w:rPr>
            </w:pPr>
          </w:p>
        </w:tc>
        <w:tc>
          <w:tcPr>
            <w:tcW w:w="66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100" w:type="dxa"/>
            <w:vAlign w:val="bottom"/>
            <w:tcBorders>
              <w:right w:val="single" w:sz="8" w:color="auto"/>
            </w:tcBorders>
          </w:tcPr>
          <w:p>
            <w:pPr>
              <w:spacing w:after="0"/>
              <w:rPr>
                <w:sz w:val="18"/>
                <w:szCs w:val="18"/>
                <w:color w:val="auto"/>
              </w:rPr>
            </w:pPr>
          </w:p>
        </w:tc>
        <w:tc>
          <w:tcPr>
            <w:tcW w:w="66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82,272,810 Ordinary Shares (represented by 16,454,562 ADRs)</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20" w:type="dxa"/>
            <w:vAlign w:val="bottom"/>
            <w:vMerge w:val="restart"/>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OWNED BY</w:t>
            </w:r>
          </w:p>
        </w:tc>
        <w:tc>
          <w:tcPr>
            <w:tcW w:w="1100" w:type="dxa"/>
            <w:vAlign w:val="bottom"/>
            <w:tcBorders>
              <w:bottom w:val="single" w:sz="8" w:color="auto"/>
              <w:right w:val="single" w:sz="8" w:color="auto"/>
            </w:tcBorders>
          </w:tcPr>
          <w:p>
            <w:pPr>
              <w:spacing w:after="0"/>
              <w:rPr>
                <w:sz w:val="9"/>
                <w:szCs w:val="9"/>
                <w:color w:val="auto"/>
              </w:rPr>
            </w:pPr>
          </w:p>
        </w:tc>
        <w:tc>
          <w:tcPr>
            <w:tcW w:w="6680" w:type="dxa"/>
            <w:vAlign w:val="bottom"/>
            <w:tcBorders>
              <w:bottom w:val="single" w:sz="8" w:color="auto"/>
            </w:tcBorders>
          </w:tcPr>
          <w:p>
            <w:pPr>
              <w:spacing w:after="0"/>
              <w:rPr>
                <w:sz w:val="9"/>
                <w:szCs w:val="9"/>
                <w:color w:val="auto"/>
              </w:rPr>
            </w:pPr>
          </w:p>
        </w:tc>
        <w:tc>
          <w:tcPr>
            <w:tcW w:w="2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1420" w:type="dxa"/>
            <w:vAlign w:val="bottom"/>
            <w:vMerge w:val="continue"/>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668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9</w:t>
            </w:r>
          </w:p>
        </w:tc>
        <w:tc>
          <w:tcPr>
            <w:tcW w:w="6680" w:type="dxa"/>
            <w:vAlign w:val="bottom"/>
            <w:vMerge w:val="continue"/>
          </w:tcPr>
          <w:p>
            <w:pPr>
              <w:spacing w:after="0"/>
              <w:rPr>
                <w:sz w:val="18"/>
                <w:szCs w:val="18"/>
                <w:color w:val="auto"/>
              </w:rPr>
            </w:pP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100" w:type="dxa"/>
            <w:vAlign w:val="bottom"/>
            <w:tcBorders>
              <w:right w:val="single" w:sz="8" w:color="auto"/>
            </w:tcBorders>
            <w:vMerge w:val="continue"/>
          </w:tcPr>
          <w:p>
            <w:pPr>
              <w:spacing w:after="0"/>
              <w:rPr>
                <w:sz w:val="18"/>
                <w:szCs w:val="18"/>
                <w:color w:val="auto"/>
              </w:rPr>
            </w:pPr>
          </w:p>
        </w:tc>
        <w:tc>
          <w:tcPr>
            <w:tcW w:w="6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-0-</w:t>
            </w:r>
          </w:p>
        </w:tc>
        <w:tc>
          <w:tcPr>
            <w:tcW w:w="2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PERSON WITH:</w:t>
            </w:r>
          </w:p>
        </w:tc>
        <w:tc>
          <w:tcPr>
            <w:tcW w:w="1100" w:type="dxa"/>
            <w:vAlign w:val="bottom"/>
            <w:tcBorders>
              <w:bottom w:val="single" w:sz="8" w:color="auto"/>
              <w:right w:val="single" w:sz="8" w:color="auto"/>
            </w:tcBorders>
          </w:tcPr>
          <w:p>
            <w:pPr>
              <w:spacing w:after="0"/>
              <w:rPr>
                <w:sz w:val="20"/>
                <w:szCs w:val="20"/>
                <w:color w:val="auto"/>
              </w:rPr>
            </w:pPr>
          </w:p>
        </w:tc>
        <w:tc>
          <w:tcPr>
            <w:tcW w:w="6680" w:type="dxa"/>
            <w:vAlign w:val="bottom"/>
            <w:tcBorders>
              <w:bottom w:val="single" w:sz="8" w:color="auto"/>
            </w:tcBorders>
            <w:vMerge w:val="continue"/>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10</w:t>
            </w:r>
          </w:p>
        </w:tc>
        <w:tc>
          <w:tcPr>
            <w:tcW w:w="6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1420" w:type="dxa"/>
            <w:vAlign w:val="bottom"/>
          </w:tcPr>
          <w:p>
            <w:pPr>
              <w:spacing w:after="0"/>
              <w:rPr>
                <w:sz w:val="23"/>
                <w:szCs w:val="23"/>
                <w:color w:val="auto"/>
              </w:rPr>
            </w:pPr>
          </w:p>
        </w:tc>
        <w:tc>
          <w:tcPr>
            <w:tcW w:w="1100" w:type="dxa"/>
            <w:vAlign w:val="bottom"/>
            <w:tcBorders>
              <w:right w:val="single" w:sz="8" w:color="auto"/>
            </w:tcBorders>
            <w:vMerge w:val="continue"/>
          </w:tcPr>
          <w:p>
            <w:pPr>
              <w:spacing w:after="0"/>
              <w:rPr>
                <w:sz w:val="23"/>
                <w:szCs w:val="23"/>
                <w:color w:val="auto"/>
              </w:rPr>
            </w:pPr>
          </w:p>
        </w:tc>
        <w:tc>
          <w:tcPr>
            <w:tcW w:w="66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82,272,810 Ordinary Shares (represented by 16,454,562 ADRs)</w:t>
            </w: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14"/>
                <w:szCs w:val="14"/>
                <w:color w:val="auto"/>
              </w:rPr>
            </w:pPr>
          </w:p>
        </w:tc>
        <w:tc>
          <w:tcPr>
            <w:tcW w:w="1100" w:type="dxa"/>
            <w:vAlign w:val="bottom"/>
            <w:tcBorders>
              <w:right w:val="single" w:sz="8" w:color="auto"/>
            </w:tcBorders>
          </w:tcPr>
          <w:p>
            <w:pPr>
              <w:spacing w:after="0"/>
              <w:rPr>
                <w:sz w:val="14"/>
                <w:szCs w:val="14"/>
                <w:color w:val="auto"/>
              </w:rPr>
            </w:pPr>
          </w:p>
        </w:tc>
        <w:tc>
          <w:tcPr>
            <w:tcW w:w="6680" w:type="dxa"/>
            <w:vAlign w:val="bottom"/>
            <w:vMerge w:val="continue"/>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20" w:type="dxa"/>
            <w:vAlign w:val="bottom"/>
            <w:tcBorders>
              <w:bottom w:val="single" w:sz="8" w:color="auto"/>
            </w:tcBorders>
          </w:tcPr>
          <w:p>
            <w:pPr>
              <w:spacing w:after="0"/>
              <w:rPr>
                <w:sz w:val="4"/>
                <w:szCs w:val="4"/>
                <w:color w:val="auto"/>
              </w:rPr>
            </w:pPr>
          </w:p>
        </w:tc>
        <w:tc>
          <w:tcPr>
            <w:tcW w:w="1100" w:type="dxa"/>
            <w:vAlign w:val="bottom"/>
            <w:tcBorders>
              <w:bottom w:val="single" w:sz="8" w:color="auto"/>
              <w:right w:val="single" w:sz="8" w:color="auto"/>
            </w:tcBorders>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11</w:t>
            </w:r>
          </w:p>
        </w:tc>
        <w:tc>
          <w:tcPr>
            <w:tcW w:w="7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AGGREGATE AMOUNT BENEFICIALLY OWNED BY EACH PERSON</w:t>
            </w: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420" w:type="dxa"/>
            <w:vAlign w:val="bottom"/>
            <w:vMerge w:val="continue"/>
          </w:tcPr>
          <w:p>
            <w:pPr>
              <w:spacing w:after="0"/>
              <w:rPr>
                <w:sz w:val="23"/>
                <w:szCs w:val="23"/>
                <w:color w:val="auto"/>
              </w:rPr>
            </w:pPr>
          </w:p>
        </w:tc>
        <w:tc>
          <w:tcPr>
            <w:tcW w:w="77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82,272,810 Ordinary Shares (represented by 16,454,562 ADRs)</w:t>
            </w: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14"/>
                <w:szCs w:val="14"/>
                <w:color w:val="auto"/>
              </w:rPr>
            </w:pPr>
          </w:p>
        </w:tc>
        <w:tc>
          <w:tcPr>
            <w:tcW w:w="7780" w:type="dxa"/>
            <w:vAlign w:val="bottom"/>
            <w:gridSpan w:val="2"/>
            <w:vMerge w:val="continue"/>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12</w:t>
            </w:r>
          </w:p>
        </w:tc>
        <w:tc>
          <w:tcPr>
            <w:tcW w:w="778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color w:val="auto"/>
              </w:rPr>
              <w:t>CHECK IF THE AGGREGATE AMOUNT IN ROW (11) EXCLUDES CERTAIN SHARES</w:t>
            </w:r>
          </w:p>
        </w:tc>
        <w:tc>
          <w:tcPr>
            <w:tcW w:w="2040" w:type="dxa"/>
            <w:vAlign w:val="bottom"/>
          </w:tcPr>
          <w:p>
            <w:pPr>
              <w:ind w:left="980"/>
              <w:spacing w:after="0" w:line="210" w:lineRule="exact"/>
              <w:rPr>
                <w:sz w:val="20"/>
                <w:szCs w:val="20"/>
                <w:color w:val="auto"/>
              </w:rPr>
            </w:pPr>
            <w:r>
              <w:rPr>
                <w:rFonts w:ascii="MS PGothic" w:cs="MS PGothic" w:eastAsia="MS PGothic" w:hAnsi="MS PGothic"/>
                <w:sz w:val="25"/>
                <w:szCs w:val="25"/>
                <w:color w:val="auto"/>
              </w:rPr>
              <w:t>☐</w:t>
            </w:r>
          </w:p>
        </w:tc>
        <w:tc>
          <w:tcPr>
            <w:tcW w:w="0" w:type="dxa"/>
            <w:vAlign w:val="bottom"/>
          </w:tcPr>
          <w:p>
            <w:pPr>
              <w:spacing w:after="0"/>
              <w:rPr>
                <w:sz w:val="1"/>
                <w:szCs w:val="1"/>
                <w:color w:val="auto"/>
              </w:rPr>
            </w:pPr>
          </w:p>
        </w:tc>
      </w:tr>
      <w:tr>
        <w:trPr>
          <w:trHeight w:val="54"/>
        </w:trPr>
        <w:tc>
          <w:tcPr>
            <w:tcW w:w="1420" w:type="dxa"/>
            <w:vAlign w:val="bottom"/>
            <w:vMerge w:val="continue"/>
          </w:tcPr>
          <w:p>
            <w:pPr>
              <w:spacing w:after="0"/>
              <w:rPr>
                <w:sz w:val="4"/>
                <w:szCs w:val="4"/>
                <w:color w:val="auto"/>
              </w:rPr>
            </w:pPr>
          </w:p>
        </w:tc>
        <w:tc>
          <w:tcPr>
            <w:tcW w:w="7780" w:type="dxa"/>
            <w:vAlign w:val="bottom"/>
            <w:gridSpan w:val="2"/>
            <w:vMerge w:val="continue"/>
          </w:tcPr>
          <w:p>
            <w:pPr>
              <w:spacing w:after="0"/>
              <w:rPr>
                <w:sz w:val="4"/>
                <w:szCs w:val="4"/>
                <w:color w:val="auto"/>
              </w:rPr>
            </w:pPr>
          </w:p>
        </w:tc>
        <w:tc>
          <w:tcPr>
            <w:tcW w:w="2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1420" w:type="dxa"/>
            <w:vAlign w:val="bottom"/>
            <w:vMerge w:val="continue"/>
          </w:tcPr>
          <w:p>
            <w:pPr>
              <w:spacing w:after="0"/>
              <w:rPr>
                <w:sz w:val="23"/>
                <w:szCs w:val="23"/>
                <w:color w:val="auto"/>
              </w:rPr>
            </w:pPr>
          </w:p>
        </w:tc>
        <w:tc>
          <w:tcPr>
            <w:tcW w:w="1100" w:type="dxa"/>
            <w:vAlign w:val="bottom"/>
          </w:tcPr>
          <w:p>
            <w:pPr>
              <w:spacing w:after="0"/>
              <w:rPr>
                <w:sz w:val="23"/>
                <w:szCs w:val="23"/>
                <w:color w:val="auto"/>
              </w:rPr>
            </w:pPr>
          </w:p>
        </w:tc>
        <w:tc>
          <w:tcPr>
            <w:tcW w:w="66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1"/>
        </w:trPr>
        <w:tc>
          <w:tcPr>
            <w:tcW w:w="14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6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13</w:t>
            </w:r>
          </w:p>
        </w:tc>
        <w:tc>
          <w:tcPr>
            <w:tcW w:w="7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420" w:type="dxa"/>
            <w:vAlign w:val="bottom"/>
            <w:vMerge w:val="continue"/>
          </w:tcPr>
          <w:p>
            <w:pPr>
              <w:spacing w:after="0"/>
              <w:rPr>
                <w:sz w:val="23"/>
                <w:szCs w:val="23"/>
                <w:color w:val="auto"/>
              </w:rPr>
            </w:pPr>
          </w:p>
        </w:tc>
        <w:tc>
          <w:tcPr>
            <w:tcW w:w="110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14.07%</w:t>
            </w:r>
          </w:p>
        </w:tc>
        <w:tc>
          <w:tcPr>
            <w:tcW w:w="668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66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142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668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25"/>
                <w:szCs w:val="25"/>
                <w:b w:val="1"/>
                <w:bCs w:val="1"/>
                <w:color w:val="auto"/>
                <w:w w:val="95"/>
              </w:rPr>
              <w:t>14</w:t>
            </w:r>
          </w:p>
        </w:tc>
        <w:tc>
          <w:tcPr>
            <w:tcW w:w="77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2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1420" w:type="dxa"/>
            <w:vAlign w:val="bottom"/>
            <w:vMerge w:val="continue"/>
          </w:tcPr>
          <w:p>
            <w:pPr>
              <w:spacing w:after="0"/>
              <w:rPr>
                <w:sz w:val="23"/>
                <w:szCs w:val="23"/>
                <w:color w:val="auto"/>
              </w:rPr>
            </w:pPr>
          </w:p>
        </w:tc>
        <w:tc>
          <w:tcPr>
            <w:tcW w:w="77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8"/>
                <w:szCs w:val="18"/>
                <w:color w:val="auto"/>
              </w:rPr>
              <w:t>IN</w:t>
            </w:r>
          </w:p>
        </w:tc>
        <w:tc>
          <w:tcPr>
            <w:tcW w:w="2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7"/>
        </w:trPr>
        <w:tc>
          <w:tcPr>
            <w:tcW w:w="1420" w:type="dxa"/>
            <w:vAlign w:val="bottom"/>
          </w:tcPr>
          <w:p>
            <w:pPr>
              <w:spacing w:after="0"/>
              <w:rPr>
                <w:sz w:val="14"/>
                <w:szCs w:val="14"/>
                <w:color w:val="auto"/>
              </w:rPr>
            </w:pPr>
          </w:p>
        </w:tc>
        <w:tc>
          <w:tcPr>
            <w:tcW w:w="7780" w:type="dxa"/>
            <w:vAlign w:val="bottom"/>
            <w:gridSpan w:val="2"/>
            <w:vMerge w:val="continue"/>
          </w:tcPr>
          <w:p>
            <w:pPr>
              <w:spacing w:after="0"/>
              <w:rPr>
                <w:sz w:val="14"/>
                <w:szCs w:val="14"/>
                <w:color w:val="auto"/>
              </w:rPr>
            </w:pPr>
          </w:p>
        </w:tc>
        <w:tc>
          <w:tcPr>
            <w:tcW w:w="2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0"/>
        </w:trPr>
        <w:tc>
          <w:tcPr>
            <w:tcW w:w="1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6" w:right="339" w:bottom="1440" w:gutter="0" w:footer="0" w:header="0"/>
        </w:sectPr>
      </w:pPr>
    </w:p>
    <w:bookmarkStart w:id="3" w:name="page4"/>
    <w:bookmarkEnd w:id="3"/>
    <w:p>
      <w:pPr>
        <w:ind w:left="80"/>
        <w:spacing w:after="0"/>
        <w:tabs>
          <w:tab w:leader="none" w:pos="4940" w:val="left"/>
          <w:tab w:leader="none" w:pos="98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5197475</wp:posOffset>
            </wp:positionH>
            <wp:positionV relativeFrom="page">
              <wp:posOffset>448945</wp:posOffset>
            </wp:positionV>
            <wp:extent cx="2143125"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12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2151380" cy="2228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51380" cy="222885"/>
                    </a:xfrm>
                    <a:prstGeom prst="rect">
                      <a:avLst/>
                    </a:prstGeom>
                    <a:noFill/>
                  </pic:spPr>
                </pic:pic>
              </a:graphicData>
            </a:graphic>
          </wp:anchor>
        </w:drawing>
        <w:t>CUSIP No. 589492107</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7"/>
          <w:szCs w:val="17"/>
          <w:b w:val="1"/>
          <w:bCs w:val="1"/>
          <w:color w:val="auto"/>
        </w:rPr>
        <w:t>Page 4 of 5 Pages</w:t>
      </w:r>
    </w:p>
    <w:p>
      <w:pPr>
        <w:sectPr>
          <w:pgSz w:w="11900" w:h="16838" w:orient="portrait"/>
          <w:cols w:equalWidth="0" w:num="1">
            <w:col w:w="11180"/>
          </w:cols>
          <w:pgMar w:left="320" w:top="738" w:right="39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Schedule 13D amends the Schedule 13D initially filed by the Reporting Persons with the Securities and Exchange Commission on May 26, 2022 with respect to the ordinary shares of stock, par value , £0.003 par value per share (the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of Mereo BioPharma Group plc, a public limited company under the laws of England and Wales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which was subsequently amended on June 9, 2022 (collectively, including this amendment,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Capitalized terms used but not defined herein have the meanings given to such terms in the Schedule 13D</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IN SECURITIES OF THE ISSUER</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Item 5(c) of the Schedule 13D is hereby amended by adding the following:</w:t>
      </w:r>
    </w:p>
    <w:p>
      <w:pPr>
        <w:spacing w:after="0" w:line="225" w:lineRule="exact"/>
        <w:rPr>
          <w:sz w:val="20"/>
          <w:szCs w:val="20"/>
          <w:color w:val="auto"/>
        </w:rPr>
      </w:pPr>
    </w:p>
    <w:p>
      <w:pPr>
        <w:ind w:left="980" w:right="60" w:hanging="972"/>
        <w:spacing w:after="0" w:line="282" w:lineRule="auto"/>
        <w:tabs>
          <w:tab w:leader="none" w:pos="9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Between June 9, 2022 and June 13, 2022, the Reporting Persons purchased an additional 1,096,037 ADRs that represent the Ordinary Shares reported herein at prices ranging from $0.5995 to $0.6485 per ADR.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738" w:right="399" w:bottom="1440" w:gutter="0" w:footer="0" w:header="0"/>
          <w:type w:val="continuous"/>
        </w:sectPr>
      </w:pPr>
    </w:p>
    <w:bookmarkStart w:id="4" w:name="page5"/>
    <w:bookmarkEnd w:id="4"/>
    <w:p>
      <w:pPr>
        <w:ind w:left="80"/>
        <w:spacing w:after="0"/>
        <w:tabs>
          <w:tab w:leader="none" w:pos="4940" w:val="left"/>
          <w:tab w:leader="none" w:pos="984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5197475</wp:posOffset>
            </wp:positionH>
            <wp:positionV relativeFrom="page">
              <wp:posOffset>448945</wp:posOffset>
            </wp:positionV>
            <wp:extent cx="2143125" cy="2228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22288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448945</wp:posOffset>
            </wp:positionV>
            <wp:extent cx="2151380" cy="2228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51380" cy="222885"/>
                    </a:xfrm>
                    <a:prstGeom prst="rect">
                      <a:avLst/>
                    </a:prstGeom>
                    <a:noFill/>
                  </pic:spPr>
                </pic:pic>
              </a:graphicData>
            </a:graphic>
          </wp:anchor>
        </w:drawing>
        <w:t>CUSIP No. 589492107</w:t>
      </w:r>
      <w:r>
        <w:rPr>
          <w:sz w:val="20"/>
          <w:szCs w:val="20"/>
          <w:color w:val="auto"/>
        </w:rPr>
        <w:tab/>
      </w:r>
      <w:r>
        <w:rPr>
          <w:rFonts w:ascii="Times New Roman" w:cs="Times New Roman" w:eastAsia="Times New Roman" w:hAnsi="Times New Roman"/>
          <w:sz w:val="18"/>
          <w:szCs w:val="18"/>
          <w:b w:val="1"/>
          <w:bCs w:val="1"/>
          <w:color w:val="auto"/>
        </w:rPr>
        <w:t>SCHEDULE 13D</w:t>
      </w:r>
      <w:r>
        <w:rPr>
          <w:sz w:val="20"/>
          <w:szCs w:val="20"/>
          <w:color w:val="auto"/>
        </w:rPr>
        <w:tab/>
      </w:r>
      <w:r>
        <w:rPr>
          <w:rFonts w:ascii="Times New Roman" w:cs="Times New Roman" w:eastAsia="Times New Roman" w:hAnsi="Times New Roman"/>
          <w:sz w:val="17"/>
          <w:szCs w:val="17"/>
          <w:b w:val="1"/>
          <w:bCs w:val="1"/>
          <w:color w:val="auto"/>
        </w:rPr>
        <w:t>Page 5 of 5 Pages</w:t>
      </w:r>
    </w:p>
    <w:p>
      <w:pPr>
        <w:sectPr>
          <w:pgSz w:w="11900" w:h="16838" w:orient="portrait"/>
          <w:cols w:equalWidth="0" w:num="1">
            <w:col w:w="11180"/>
          </w:cols>
          <w:pgMar w:left="320" w:top="738" w:right="39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or its knowledge and belief, each of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14, 2022</w:t>
      </w:r>
    </w:p>
    <w:p>
      <w:pPr>
        <w:spacing w:after="0" w:line="221"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RUBRIC CAPITAL MANAGEMENT LP</w:t>
      </w:r>
    </w:p>
    <w:p>
      <w:pPr>
        <w:spacing w:after="0" w:line="200" w:lineRule="exact"/>
        <w:rPr>
          <w:sz w:val="20"/>
          <w:szCs w:val="20"/>
          <w:color w:val="auto"/>
        </w:rPr>
      </w:pPr>
    </w:p>
    <w:p>
      <w:pPr>
        <w:spacing w:after="0" w:line="245" w:lineRule="exact"/>
        <w:rPr>
          <w:sz w:val="20"/>
          <w:szCs w:val="20"/>
          <w:color w:val="auto"/>
        </w:rPr>
      </w:pPr>
    </w:p>
    <w:p>
      <w:pPr>
        <w:ind w:left="620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Nachmani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1342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Michael Nachmani</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24942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DAVID ROSEN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700405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80"/>
      </w:cols>
      <w:pgMar w:left="320" w:top="738"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3"/>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2022-06-14T09:23:32Z</dcterms:created>
  <dcterms:modified xsi:type="dcterms:W3CDTF">2022-06-14T09:23:32Z</dcterms:modified>
</cp:coreProperties>
</file>