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May,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of Matters to a Vote of Security Holders.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27, 2021, Mereo BioPharma Group plc (the “Company”) held its 2021 Annual General Meeting of Shareholders (the “AGM”), and all resolutions were passed as proposed. Of the ordinary shares entitled to vote, there were 256,880,315 ordinary shares represented in person or by proxy at the AGM. The matters voted upon at the AGM, and the final results of such voting are set forth below. A “vote withheld” is not a vote in law and votes withheld had no effect on the proposals.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Resolution 1</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That the Company’s annual report and accounts for the financial year ended December 31, 2020, together with the directors’ report and independent auditor’s report thereon, be received and adopted.</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References in Resolution 1 above to the Company’s annual report are to the Company’s U.K. annual report for the year ended December 31, 2020. The Company’s annual financial statements, the directors’ report and the independent auditor’s report for the financial year ended December 31, 2020 were sent to and/or made available to shareholders from April 16, 2021 and can be accessed at www.mereobiopharma.com/investors which is an inactive textual reference only and no part of such website is incorporated herein by reference.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520" w:type="dxa"/>
            <w:vAlign w:val="bottom"/>
            <w:tcBorders>
              <w:top w:val="single" w:sz="8" w:color="auto"/>
              <w:left w:val="single" w:sz="8" w:color="auto"/>
              <w:right w:val="single" w:sz="8" w:color="auto"/>
            </w:tcBorders>
          </w:tcPr>
          <w:p>
            <w:pPr>
              <w:spacing w:after="0"/>
              <w:rPr>
                <w:sz w:val="12"/>
                <w:szCs w:val="12"/>
                <w:color w:val="auto"/>
              </w:rPr>
            </w:pPr>
          </w:p>
        </w:tc>
        <w:tc>
          <w:tcPr>
            <w:tcW w:w="2380" w:type="dxa"/>
            <w:vAlign w:val="bottom"/>
            <w:tcBorders>
              <w:top w:val="single" w:sz="8" w:color="auto"/>
              <w:right w:val="single" w:sz="8" w:color="auto"/>
            </w:tcBorders>
          </w:tcPr>
          <w:p>
            <w:pPr>
              <w:jc w:val="center"/>
              <w:ind w:left="822"/>
              <w:spacing w:after="0" w:line="143" w:lineRule="exact"/>
              <w:rPr>
                <w:sz w:val="20"/>
                <w:szCs w:val="20"/>
                <w:color w:val="auto"/>
              </w:rPr>
            </w:pPr>
            <w:r>
              <w:rPr>
                <w:rFonts w:ascii="Arial" w:cs="Arial" w:eastAsia="Arial" w:hAnsi="Arial"/>
                <w:sz w:val="14"/>
                <w:szCs w:val="14"/>
                <w:color w:val="auto"/>
                <w:w w:val="91"/>
              </w:rPr>
              <w:t>% of shares</w:t>
            </w:r>
          </w:p>
        </w:tc>
        <w:tc>
          <w:tcPr>
            <w:tcW w:w="2280" w:type="dxa"/>
            <w:vAlign w:val="bottom"/>
            <w:tcBorders>
              <w:top w:val="single" w:sz="8" w:color="auto"/>
              <w:right w:val="single" w:sz="8" w:color="auto"/>
            </w:tcBorders>
          </w:tcPr>
          <w:p>
            <w:pPr>
              <w:spacing w:after="0"/>
              <w:rPr>
                <w:sz w:val="12"/>
                <w:szCs w:val="12"/>
                <w:color w:val="auto"/>
              </w:rPr>
            </w:pPr>
          </w:p>
        </w:tc>
        <w:tc>
          <w:tcPr>
            <w:tcW w:w="2360" w:type="dxa"/>
            <w:vAlign w:val="bottom"/>
            <w:tcBorders>
              <w:top w:val="single" w:sz="8" w:color="auto"/>
              <w:right w:val="single" w:sz="8" w:color="auto"/>
            </w:tcBorders>
          </w:tcPr>
          <w:p>
            <w:pPr>
              <w:jc w:val="center"/>
              <w:ind w:left="822"/>
              <w:spacing w:after="0" w:line="143" w:lineRule="exact"/>
              <w:rPr>
                <w:sz w:val="20"/>
                <w:szCs w:val="20"/>
                <w:color w:val="auto"/>
              </w:rPr>
            </w:pPr>
            <w:r>
              <w:rPr>
                <w:rFonts w:ascii="Arial" w:cs="Arial" w:eastAsia="Arial" w:hAnsi="Arial"/>
                <w:sz w:val="14"/>
                <w:szCs w:val="14"/>
                <w:color w:val="auto"/>
                <w:w w:val="89"/>
              </w:rPr>
              <w:t>% of shares</w:t>
            </w:r>
          </w:p>
        </w:tc>
        <w:tc>
          <w:tcPr>
            <w:tcW w:w="2500" w:type="dxa"/>
            <w:vAlign w:val="bottom"/>
            <w:tcBorders>
              <w:top w:val="single" w:sz="8" w:color="auto"/>
              <w:right w:val="single" w:sz="8" w:color="auto"/>
            </w:tcBorders>
          </w:tcPr>
          <w:p>
            <w:pPr>
              <w:spacing w:after="0"/>
              <w:rPr>
                <w:sz w:val="12"/>
                <w:szCs w:val="12"/>
                <w:color w:val="auto"/>
              </w:rPr>
            </w:pPr>
          </w:p>
        </w:tc>
      </w:tr>
      <w:tr>
        <w:trPr>
          <w:trHeight w:val="181"/>
        </w:trPr>
        <w:tc>
          <w:tcPr>
            <w:tcW w:w="1520" w:type="dxa"/>
            <w:vAlign w:val="bottom"/>
            <w:tcBorders>
              <w:left w:val="single" w:sz="8" w:color="auto"/>
              <w:bottom w:val="single" w:sz="8" w:color="auto"/>
              <w:right w:val="single" w:sz="8" w:color="auto"/>
            </w:tcBorders>
          </w:tcPr>
          <w:p>
            <w:pPr>
              <w:jc w:val="right"/>
              <w:ind w:right="416"/>
              <w:spacing w:after="0"/>
              <w:rPr>
                <w:sz w:val="20"/>
                <w:szCs w:val="20"/>
                <w:color w:val="auto"/>
              </w:rPr>
            </w:pPr>
            <w:r>
              <w:rPr>
                <w:rFonts w:ascii="Arial" w:cs="Arial" w:eastAsia="Arial" w:hAnsi="Arial"/>
                <w:sz w:val="14"/>
                <w:szCs w:val="14"/>
                <w:color w:val="auto"/>
              </w:rPr>
              <w:t>Vote for</w:t>
            </w:r>
          </w:p>
        </w:tc>
        <w:tc>
          <w:tcPr>
            <w:tcW w:w="2380" w:type="dxa"/>
            <w:vAlign w:val="bottom"/>
            <w:tcBorders>
              <w:bottom w:val="single" w:sz="8" w:color="auto"/>
              <w:right w:val="single" w:sz="8" w:color="auto"/>
            </w:tcBorders>
          </w:tcPr>
          <w:p>
            <w:pPr>
              <w:jc w:val="center"/>
              <w:ind w:left="822"/>
              <w:spacing w:after="0"/>
              <w:rPr>
                <w:sz w:val="20"/>
                <w:szCs w:val="20"/>
                <w:color w:val="auto"/>
              </w:rPr>
            </w:pPr>
            <w:r>
              <w:rPr>
                <w:rFonts w:ascii="Arial" w:cs="Arial" w:eastAsia="Arial" w:hAnsi="Arial"/>
                <w:sz w:val="14"/>
                <w:szCs w:val="14"/>
                <w:color w:val="auto"/>
                <w:w w:val="93"/>
              </w:rPr>
              <w:t>voted</w:t>
            </w:r>
          </w:p>
        </w:tc>
        <w:tc>
          <w:tcPr>
            <w:tcW w:w="228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4"/>
                <w:szCs w:val="14"/>
                <w:color w:val="auto"/>
              </w:rPr>
              <w:t>Votes against</w:t>
            </w:r>
          </w:p>
        </w:tc>
        <w:tc>
          <w:tcPr>
            <w:tcW w:w="2360" w:type="dxa"/>
            <w:vAlign w:val="bottom"/>
            <w:tcBorders>
              <w:bottom w:val="single" w:sz="8" w:color="auto"/>
              <w:right w:val="single" w:sz="8" w:color="auto"/>
            </w:tcBorders>
          </w:tcPr>
          <w:p>
            <w:pPr>
              <w:jc w:val="center"/>
              <w:ind w:left="802"/>
              <w:spacing w:after="0"/>
              <w:rPr>
                <w:sz w:val="20"/>
                <w:szCs w:val="20"/>
                <w:color w:val="auto"/>
              </w:rPr>
            </w:pPr>
            <w:r>
              <w:rPr>
                <w:rFonts w:ascii="Arial" w:cs="Arial" w:eastAsia="Arial" w:hAnsi="Arial"/>
                <w:sz w:val="14"/>
                <w:szCs w:val="14"/>
                <w:color w:val="auto"/>
                <w:w w:val="93"/>
              </w:rPr>
              <w:t>voted</w:t>
            </w:r>
          </w:p>
        </w:tc>
        <w:tc>
          <w:tcPr>
            <w:tcW w:w="25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4"/>
                <w:szCs w:val="14"/>
                <w:color w:val="auto"/>
              </w:rPr>
              <w:t>Votes withheld</w:t>
            </w:r>
          </w:p>
        </w:tc>
      </w:tr>
      <w:tr>
        <w:trPr>
          <w:trHeight w:val="210"/>
        </w:trPr>
        <w:tc>
          <w:tcPr>
            <w:tcW w:w="152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256,674,400</w:t>
            </w:r>
          </w:p>
        </w:tc>
        <w:tc>
          <w:tcPr>
            <w:tcW w:w="2380" w:type="dxa"/>
            <w:vAlign w:val="bottom"/>
            <w:tcBorders>
              <w:bottom w:val="single" w:sz="8" w:color="auto"/>
              <w:right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99.95%</w:t>
            </w:r>
          </w:p>
        </w:tc>
        <w:tc>
          <w:tcPr>
            <w:tcW w:w="22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132,785</w:t>
            </w:r>
          </w:p>
        </w:tc>
        <w:tc>
          <w:tcPr>
            <w:tcW w:w="2360" w:type="dxa"/>
            <w:vAlign w:val="bottom"/>
            <w:tcBorders>
              <w:bottom w:val="single" w:sz="8" w:color="auto"/>
              <w:right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0.05%</w:t>
            </w:r>
          </w:p>
        </w:tc>
        <w:tc>
          <w:tcPr>
            <w:tcW w:w="25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73,310</w:t>
            </w:r>
          </w:p>
        </w:tc>
      </w:tr>
      <w:tr>
        <w:trPr>
          <w:trHeight w:val="425"/>
        </w:trPr>
        <w:tc>
          <w:tcPr>
            <w:tcW w:w="1520" w:type="dxa"/>
            <w:vAlign w:val="bottom"/>
          </w:tcPr>
          <w:p>
            <w:pPr>
              <w:jc w:val="right"/>
              <w:ind w:right="516"/>
              <w:spacing w:after="0"/>
              <w:rPr>
                <w:sz w:val="20"/>
                <w:szCs w:val="20"/>
                <w:color w:val="auto"/>
              </w:rPr>
            </w:pPr>
            <w:r>
              <w:rPr>
                <w:rFonts w:ascii="Arial" w:cs="Arial" w:eastAsia="Arial" w:hAnsi="Arial"/>
                <w:sz w:val="18"/>
                <w:szCs w:val="18"/>
                <w:color w:val="auto"/>
                <w:w w:val="89"/>
              </w:rPr>
              <w:t>Resolution 2</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That Ernst &amp; Young LLP be re-appointed as auditors to hold office from the conclusion of the AGM until the conclusion of the next Annual General Meeting at which the Company’s annual report and accounts are presented.</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520" w:type="dxa"/>
            <w:vAlign w:val="bottom"/>
            <w:tcBorders>
              <w:top w:val="single" w:sz="8" w:color="auto"/>
              <w:left w:val="single" w:sz="8" w:color="auto"/>
              <w:right w:val="single" w:sz="8" w:color="auto"/>
            </w:tcBorders>
          </w:tcPr>
          <w:p>
            <w:pPr>
              <w:spacing w:after="0"/>
              <w:rPr>
                <w:sz w:val="12"/>
                <w:szCs w:val="12"/>
                <w:color w:val="auto"/>
              </w:rPr>
            </w:pPr>
          </w:p>
        </w:tc>
        <w:tc>
          <w:tcPr>
            <w:tcW w:w="2380" w:type="dxa"/>
            <w:vAlign w:val="bottom"/>
            <w:tcBorders>
              <w:top w:val="single" w:sz="8" w:color="auto"/>
              <w:right w:val="single" w:sz="8" w:color="auto"/>
            </w:tcBorders>
          </w:tcPr>
          <w:p>
            <w:pPr>
              <w:jc w:val="center"/>
              <w:ind w:left="822"/>
              <w:spacing w:after="0" w:line="143" w:lineRule="exact"/>
              <w:rPr>
                <w:sz w:val="20"/>
                <w:szCs w:val="20"/>
                <w:color w:val="auto"/>
              </w:rPr>
            </w:pPr>
            <w:r>
              <w:rPr>
                <w:rFonts w:ascii="Arial" w:cs="Arial" w:eastAsia="Arial" w:hAnsi="Arial"/>
                <w:sz w:val="14"/>
                <w:szCs w:val="14"/>
                <w:color w:val="auto"/>
                <w:w w:val="91"/>
              </w:rPr>
              <w:t>% of shares</w:t>
            </w:r>
          </w:p>
        </w:tc>
        <w:tc>
          <w:tcPr>
            <w:tcW w:w="2280" w:type="dxa"/>
            <w:vAlign w:val="bottom"/>
            <w:tcBorders>
              <w:top w:val="single" w:sz="8" w:color="auto"/>
              <w:right w:val="single" w:sz="8" w:color="auto"/>
            </w:tcBorders>
          </w:tcPr>
          <w:p>
            <w:pPr>
              <w:spacing w:after="0"/>
              <w:rPr>
                <w:sz w:val="12"/>
                <w:szCs w:val="12"/>
                <w:color w:val="auto"/>
              </w:rPr>
            </w:pPr>
          </w:p>
        </w:tc>
        <w:tc>
          <w:tcPr>
            <w:tcW w:w="2360" w:type="dxa"/>
            <w:vAlign w:val="bottom"/>
            <w:tcBorders>
              <w:top w:val="single" w:sz="8" w:color="auto"/>
              <w:right w:val="single" w:sz="8" w:color="auto"/>
            </w:tcBorders>
          </w:tcPr>
          <w:p>
            <w:pPr>
              <w:jc w:val="center"/>
              <w:ind w:left="822"/>
              <w:spacing w:after="0" w:line="143" w:lineRule="exact"/>
              <w:rPr>
                <w:sz w:val="20"/>
                <w:szCs w:val="20"/>
                <w:color w:val="auto"/>
              </w:rPr>
            </w:pPr>
            <w:r>
              <w:rPr>
                <w:rFonts w:ascii="Arial" w:cs="Arial" w:eastAsia="Arial" w:hAnsi="Arial"/>
                <w:sz w:val="14"/>
                <w:szCs w:val="14"/>
                <w:color w:val="auto"/>
                <w:w w:val="89"/>
              </w:rPr>
              <w:t>% of shares</w:t>
            </w:r>
          </w:p>
        </w:tc>
        <w:tc>
          <w:tcPr>
            <w:tcW w:w="2500" w:type="dxa"/>
            <w:vAlign w:val="bottom"/>
            <w:tcBorders>
              <w:top w:val="single" w:sz="8" w:color="auto"/>
              <w:right w:val="single" w:sz="8" w:color="auto"/>
            </w:tcBorders>
          </w:tcPr>
          <w:p>
            <w:pPr>
              <w:spacing w:after="0"/>
              <w:rPr>
                <w:sz w:val="12"/>
                <w:szCs w:val="12"/>
                <w:color w:val="auto"/>
              </w:rPr>
            </w:pPr>
          </w:p>
        </w:tc>
      </w:tr>
      <w:tr>
        <w:trPr>
          <w:trHeight w:val="181"/>
        </w:trPr>
        <w:tc>
          <w:tcPr>
            <w:tcW w:w="1520" w:type="dxa"/>
            <w:vAlign w:val="bottom"/>
            <w:tcBorders>
              <w:left w:val="single" w:sz="8" w:color="auto"/>
              <w:bottom w:val="single" w:sz="8" w:color="auto"/>
              <w:right w:val="single" w:sz="8" w:color="auto"/>
            </w:tcBorders>
          </w:tcPr>
          <w:p>
            <w:pPr>
              <w:jc w:val="right"/>
              <w:ind w:right="416"/>
              <w:spacing w:after="0"/>
              <w:rPr>
                <w:sz w:val="20"/>
                <w:szCs w:val="20"/>
                <w:color w:val="auto"/>
              </w:rPr>
            </w:pPr>
            <w:r>
              <w:rPr>
                <w:rFonts w:ascii="Arial" w:cs="Arial" w:eastAsia="Arial" w:hAnsi="Arial"/>
                <w:sz w:val="14"/>
                <w:szCs w:val="14"/>
                <w:color w:val="auto"/>
              </w:rPr>
              <w:t>Vote for</w:t>
            </w:r>
          </w:p>
        </w:tc>
        <w:tc>
          <w:tcPr>
            <w:tcW w:w="2380" w:type="dxa"/>
            <w:vAlign w:val="bottom"/>
            <w:tcBorders>
              <w:bottom w:val="single" w:sz="8" w:color="auto"/>
              <w:right w:val="single" w:sz="8" w:color="auto"/>
            </w:tcBorders>
          </w:tcPr>
          <w:p>
            <w:pPr>
              <w:jc w:val="center"/>
              <w:ind w:left="822"/>
              <w:spacing w:after="0"/>
              <w:rPr>
                <w:sz w:val="20"/>
                <w:szCs w:val="20"/>
                <w:color w:val="auto"/>
              </w:rPr>
            </w:pPr>
            <w:r>
              <w:rPr>
                <w:rFonts w:ascii="Arial" w:cs="Arial" w:eastAsia="Arial" w:hAnsi="Arial"/>
                <w:sz w:val="14"/>
                <w:szCs w:val="14"/>
                <w:color w:val="auto"/>
                <w:w w:val="93"/>
              </w:rPr>
              <w:t>voted</w:t>
            </w:r>
          </w:p>
        </w:tc>
        <w:tc>
          <w:tcPr>
            <w:tcW w:w="228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4"/>
                <w:szCs w:val="14"/>
                <w:color w:val="auto"/>
              </w:rPr>
              <w:t>Votes against</w:t>
            </w:r>
          </w:p>
        </w:tc>
        <w:tc>
          <w:tcPr>
            <w:tcW w:w="2360" w:type="dxa"/>
            <w:vAlign w:val="bottom"/>
            <w:tcBorders>
              <w:bottom w:val="single" w:sz="8" w:color="auto"/>
              <w:right w:val="single" w:sz="8" w:color="auto"/>
            </w:tcBorders>
          </w:tcPr>
          <w:p>
            <w:pPr>
              <w:jc w:val="center"/>
              <w:ind w:left="802"/>
              <w:spacing w:after="0"/>
              <w:rPr>
                <w:sz w:val="20"/>
                <w:szCs w:val="20"/>
                <w:color w:val="auto"/>
              </w:rPr>
            </w:pPr>
            <w:r>
              <w:rPr>
                <w:rFonts w:ascii="Arial" w:cs="Arial" w:eastAsia="Arial" w:hAnsi="Arial"/>
                <w:sz w:val="14"/>
                <w:szCs w:val="14"/>
                <w:color w:val="auto"/>
                <w:w w:val="93"/>
              </w:rPr>
              <w:t>voted</w:t>
            </w:r>
          </w:p>
        </w:tc>
        <w:tc>
          <w:tcPr>
            <w:tcW w:w="25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4"/>
                <w:szCs w:val="14"/>
                <w:color w:val="auto"/>
              </w:rPr>
              <w:t>Votes withheld</w:t>
            </w:r>
          </w:p>
        </w:tc>
      </w:tr>
      <w:tr>
        <w:trPr>
          <w:trHeight w:val="209"/>
        </w:trPr>
        <w:tc>
          <w:tcPr>
            <w:tcW w:w="152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256,698,040</w:t>
            </w:r>
          </w:p>
        </w:tc>
        <w:tc>
          <w:tcPr>
            <w:tcW w:w="2380" w:type="dxa"/>
            <w:vAlign w:val="bottom"/>
            <w:tcBorders>
              <w:bottom w:val="single" w:sz="8" w:color="auto"/>
              <w:right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99.96%</w:t>
            </w:r>
          </w:p>
        </w:tc>
        <w:tc>
          <w:tcPr>
            <w:tcW w:w="22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107,865</w:t>
            </w:r>
          </w:p>
        </w:tc>
        <w:tc>
          <w:tcPr>
            <w:tcW w:w="2360" w:type="dxa"/>
            <w:vAlign w:val="bottom"/>
            <w:tcBorders>
              <w:bottom w:val="single" w:sz="8" w:color="auto"/>
              <w:right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0.04%</w:t>
            </w:r>
          </w:p>
        </w:tc>
        <w:tc>
          <w:tcPr>
            <w:tcW w:w="25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74,410</w:t>
            </w:r>
          </w:p>
        </w:tc>
      </w:tr>
      <w:tr>
        <w:trPr>
          <w:trHeight w:val="426"/>
        </w:trPr>
        <w:tc>
          <w:tcPr>
            <w:tcW w:w="1520" w:type="dxa"/>
            <w:vAlign w:val="bottom"/>
          </w:tcPr>
          <w:p>
            <w:pPr>
              <w:jc w:val="right"/>
              <w:ind w:right="516"/>
              <w:spacing w:after="0"/>
              <w:rPr>
                <w:sz w:val="20"/>
                <w:szCs w:val="20"/>
                <w:color w:val="auto"/>
              </w:rPr>
            </w:pPr>
            <w:r>
              <w:rPr>
                <w:rFonts w:ascii="Arial" w:cs="Arial" w:eastAsia="Arial" w:hAnsi="Arial"/>
                <w:sz w:val="18"/>
                <w:szCs w:val="18"/>
                <w:color w:val="auto"/>
                <w:w w:val="89"/>
              </w:rPr>
              <w:t>Resolution 3</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That the directors of the Company be authorized to determine Ernst &amp; Young LLP’s remuneration.</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520" w:type="dxa"/>
            <w:vAlign w:val="bottom"/>
            <w:tcBorders>
              <w:top w:val="single" w:sz="8" w:color="auto"/>
              <w:left w:val="single" w:sz="8" w:color="auto"/>
              <w:right w:val="single" w:sz="8" w:color="auto"/>
            </w:tcBorders>
          </w:tcPr>
          <w:p>
            <w:pPr>
              <w:spacing w:after="0"/>
              <w:rPr>
                <w:sz w:val="12"/>
                <w:szCs w:val="12"/>
                <w:color w:val="auto"/>
              </w:rPr>
            </w:pPr>
          </w:p>
        </w:tc>
        <w:tc>
          <w:tcPr>
            <w:tcW w:w="2380" w:type="dxa"/>
            <w:vAlign w:val="bottom"/>
            <w:tcBorders>
              <w:top w:val="single" w:sz="8" w:color="auto"/>
              <w:right w:val="single" w:sz="8" w:color="auto"/>
            </w:tcBorders>
          </w:tcPr>
          <w:p>
            <w:pPr>
              <w:jc w:val="center"/>
              <w:ind w:left="822"/>
              <w:spacing w:after="0" w:line="143" w:lineRule="exact"/>
              <w:rPr>
                <w:sz w:val="20"/>
                <w:szCs w:val="20"/>
                <w:color w:val="auto"/>
              </w:rPr>
            </w:pPr>
            <w:r>
              <w:rPr>
                <w:rFonts w:ascii="Arial" w:cs="Arial" w:eastAsia="Arial" w:hAnsi="Arial"/>
                <w:sz w:val="14"/>
                <w:szCs w:val="14"/>
                <w:color w:val="auto"/>
                <w:w w:val="91"/>
              </w:rPr>
              <w:t>% of shares</w:t>
            </w:r>
          </w:p>
        </w:tc>
        <w:tc>
          <w:tcPr>
            <w:tcW w:w="2280" w:type="dxa"/>
            <w:vAlign w:val="bottom"/>
            <w:tcBorders>
              <w:top w:val="single" w:sz="8" w:color="auto"/>
              <w:right w:val="single" w:sz="8" w:color="auto"/>
            </w:tcBorders>
          </w:tcPr>
          <w:p>
            <w:pPr>
              <w:spacing w:after="0"/>
              <w:rPr>
                <w:sz w:val="12"/>
                <w:szCs w:val="12"/>
                <w:color w:val="auto"/>
              </w:rPr>
            </w:pPr>
          </w:p>
        </w:tc>
        <w:tc>
          <w:tcPr>
            <w:tcW w:w="2360" w:type="dxa"/>
            <w:vAlign w:val="bottom"/>
            <w:tcBorders>
              <w:top w:val="single" w:sz="8" w:color="auto"/>
              <w:right w:val="single" w:sz="8" w:color="auto"/>
            </w:tcBorders>
          </w:tcPr>
          <w:p>
            <w:pPr>
              <w:jc w:val="center"/>
              <w:ind w:left="822"/>
              <w:spacing w:after="0" w:line="143" w:lineRule="exact"/>
              <w:rPr>
                <w:sz w:val="20"/>
                <w:szCs w:val="20"/>
                <w:color w:val="auto"/>
              </w:rPr>
            </w:pPr>
            <w:r>
              <w:rPr>
                <w:rFonts w:ascii="Arial" w:cs="Arial" w:eastAsia="Arial" w:hAnsi="Arial"/>
                <w:sz w:val="14"/>
                <w:szCs w:val="14"/>
                <w:color w:val="auto"/>
                <w:w w:val="89"/>
              </w:rPr>
              <w:t>% of shares</w:t>
            </w:r>
          </w:p>
        </w:tc>
        <w:tc>
          <w:tcPr>
            <w:tcW w:w="2500" w:type="dxa"/>
            <w:vAlign w:val="bottom"/>
            <w:tcBorders>
              <w:top w:val="single" w:sz="8" w:color="auto"/>
              <w:right w:val="single" w:sz="8" w:color="auto"/>
            </w:tcBorders>
          </w:tcPr>
          <w:p>
            <w:pPr>
              <w:spacing w:after="0"/>
              <w:rPr>
                <w:sz w:val="12"/>
                <w:szCs w:val="12"/>
                <w:color w:val="auto"/>
              </w:rPr>
            </w:pPr>
          </w:p>
        </w:tc>
      </w:tr>
      <w:tr>
        <w:trPr>
          <w:trHeight w:val="181"/>
        </w:trPr>
        <w:tc>
          <w:tcPr>
            <w:tcW w:w="1520" w:type="dxa"/>
            <w:vAlign w:val="bottom"/>
            <w:tcBorders>
              <w:left w:val="single" w:sz="8" w:color="auto"/>
              <w:bottom w:val="single" w:sz="8" w:color="auto"/>
              <w:right w:val="single" w:sz="8" w:color="auto"/>
            </w:tcBorders>
          </w:tcPr>
          <w:p>
            <w:pPr>
              <w:jc w:val="right"/>
              <w:ind w:right="416"/>
              <w:spacing w:after="0"/>
              <w:rPr>
                <w:sz w:val="20"/>
                <w:szCs w:val="20"/>
                <w:color w:val="auto"/>
              </w:rPr>
            </w:pPr>
            <w:r>
              <w:rPr>
                <w:rFonts w:ascii="Arial" w:cs="Arial" w:eastAsia="Arial" w:hAnsi="Arial"/>
                <w:sz w:val="14"/>
                <w:szCs w:val="14"/>
                <w:color w:val="auto"/>
              </w:rPr>
              <w:t>Vote for</w:t>
            </w:r>
          </w:p>
        </w:tc>
        <w:tc>
          <w:tcPr>
            <w:tcW w:w="2380" w:type="dxa"/>
            <w:vAlign w:val="bottom"/>
            <w:tcBorders>
              <w:bottom w:val="single" w:sz="8" w:color="auto"/>
              <w:right w:val="single" w:sz="8" w:color="auto"/>
            </w:tcBorders>
          </w:tcPr>
          <w:p>
            <w:pPr>
              <w:jc w:val="center"/>
              <w:ind w:left="822"/>
              <w:spacing w:after="0"/>
              <w:rPr>
                <w:sz w:val="20"/>
                <w:szCs w:val="20"/>
                <w:color w:val="auto"/>
              </w:rPr>
            </w:pPr>
            <w:r>
              <w:rPr>
                <w:rFonts w:ascii="Arial" w:cs="Arial" w:eastAsia="Arial" w:hAnsi="Arial"/>
                <w:sz w:val="14"/>
                <w:szCs w:val="14"/>
                <w:color w:val="auto"/>
                <w:w w:val="93"/>
              </w:rPr>
              <w:t>voted</w:t>
            </w:r>
          </w:p>
        </w:tc>
        <w:tc>
          <w:tcPr>
            <w:tcW w:w="228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4"/>
                <w:szCs w:val="14"/>
                <w:color w:val="auto"/>
              </w:rPr>
              <w:t>Votes against</w:t>
            </w:r>
          </w:p>
        </w:tc>
        <w:tc>
          <w:tcPr>
            <w:tcW w:w="2360" w:type="dxa"/>
            <w:vAlign w:val="bottom"/>
            <w:tcBorders>
              <w:bottom w:val="single" w:sz="8" w:color="auto"/>
              <w:right w:val="single" w:sz="8" w:color="auto"/>
            </w:tcBorders>
          </w:tcPr>
          <w:p>
            <w:pPr>
              <w:jc w:val="center"/>
              <w:ind w:left="802"/>
              <w:spacing w:after="0"/>
              <w:rPr>
                <w:sz w:val="20"/>
                <w:szCs w:val="20"/>
                <w:color w:val="auto"/>
              </w:rPr>
            </w:pPr>
            <w:r>
              <w:rPr>
                <w:rFonts w:ascii="Arial" w:cs="Arial" w:eastAsia="Arial" w:hAnsi="Arial"/>
                <w:sz w:val="14"/>
                <w:szCs w:val="14"/>
                <w:color w:val="auto"/>
                <w:w w:val="93"/>
              </w:rPr>
              <w:t>voted</w:t>
            </w:r>
          </w:p>
        </w:tc>
        <w:tc>
          <w:tcPr>
            <w:tcW w:w="25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4"/>
                <w:szCs w:val="14"/>
                <w:color w:val="auto"/>
              </w:rPr>
              <w:t>Votes withheld</w:t>
            </w:r>
          </w:p>
        </w:tc>
      </w:tr>
      <w:tr>
        <w:trPr>
          <w:trHeight w:val="210"/>
        </w:trPr>
        <w:tc>
          <w:tcPr>
            <w:tcW w:w="152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256,605,855</w:t>
            </w:r>
          </w:p>
        </w:tc>
        <w:tc>
          <w:tcPr>
            <w:tcW w:w="2380" w:type="dxa"/>
            <w:vAlign w:val="bottom"/>
            <w:tcBorders>
              <w:bottom w:val="single" w:sz="8" w:color="auto"/>
              <w:right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99.92%</w:t>
            </w:r>
          </w:p>
        </w:tc>
        <w:tc>
          <w:tcPr>
            <w:tcW w:w="22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201,170</w:t>
            </w:r>
          </w:p>
        </w:tc>
        <w:tc>
          <w:tcPr>
            <w:tcW w:w="2360" w:type="dxa"/>
            <w:vAlign w:val="bottom"/>
            <w:tcBorders>
              <w:bottom w:val="single" w:sz="8" w:color="auto"/>
              <w:right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0.08%</w:t>
            </w:r>
          </w:p>
        </w:tc>
        <w:tc>
          <w:tcPr>
            <w:tcW w:w="25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73,290</w:t>
            </w:r>
          </w:p>
        </w:tc>
      </w:tr>
      <w:tr>
        <w:trPr>
          <w:trHeight w:val="426"/>
        </w:trPr>
        <w:tc>
          <w:tcPr>
            <w:tcW w:w="1520" w:type="dxa"/>
            <w:vAlign w:val="bottom"/>
          </w:tcPr>
          <w:p>
            <w:pPr>
              <w:jc w:val="right"/>
              <w:ind w:right="516"/>
              <w:spacing w:after="0"/>
              <w:rPr>
                <w:sz w:val="20"/>
                <w:szCs w:val="20"/>
                <w:color w:val="auto"/>
              </w:rPr>
            </w:pPr>
            <w:r>
              <w:rPr>
                <w:rFonts w:ascii="Arial" w:cs="Arial" w:eastAsia="Arial" w:hAnsi="Arial"/>
                <w:sz w:val="18"/>
                <w:szCs w:val="18"/>
                <w:color w:val="auto"/>
                <w:w w:val="89"/>
              </w:rPr>
              <w:t>Resolution 4</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0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That the directors’ remuneration report (excluding the directors’ remuneration policy, set out on pages 39 to 61 of the directors’ remuneration report), as set out in the Company’s annual report and accounts for the financial year ended December 31, 2020, be approved.</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720" w:type="dxa"/>
            <w:vAlign w:val="bottom"/>
            <w:tcBorders>
              <w:top w:val="single" w:sz="8" w:color="auto"/>
              <w:left w:val="single" w:sz="8" w:color="auto"/>
              <w:right w:val="single" w:sz="8" w:color="auto"/>
            </w:tcBorders>
          </w:tcPr>
          <w:p>
            <w:pPr>
              <w:spacing w:after="0"/>
              <w:rPr>
                <w:sz w:val="12"/>
                <w:szCs w:val="12"/>
                <w:color w:val="auto"/>
              </w:rPr>
            </w:pPr>
          </w:p>
        </w:tc>
        <w:tc>
          <w:tcPr>
            <w:tcW w:w="2260" w:type="dxa"/>
            <w:vAlign w:val="bottom"/>
            <w:tcBorders>
              <w:top w:val="single" w:sz="8" w:color="auto"/>
              <w:right w:val="single" w:sz="8" w:color="auto"/>
            </w:tcBorders>
          </w:tcPr>
          <w:p>
            <w:pPr>
              <w:jc w:val="center"/>
              <w:ind w:left="582"/>
              <w:spacing w:after="0" w:line="143" w:lineRule="exact"/>
              <w:rPr>
                <w:sz w:val="20"/>
                <w:szCs w:val="20"/>
                <w:color w:val="auto"/>
              </w:rPr>
            </w:pPr>
            <w:r>
              <w:rPr>
                <w:rFonts w:ascii="Arial" w:cs="Arial" w:eastAsia="Arial" w:hAnsi="Arial"/>
                <w:sz w:val="14"/>
                <w:szCs w:val="14"/>
                <w:color w:val="auto"/>
                <w:w w:val="91"/>
              </w:rPr>
              <w:t>% of shares</w:t>
            </w:r>
          </w:p>
        </w:tc>
        <w:tc>
          <w:tcPr>
            <w:tcW w:w="234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jc w:val="center"/>
              <w:ind w:left="562"/>
              <w:spacing w:after="0" w:line="143" w:lineRule="exact"/>
              <w:rPr>
                <w:sz w:val="20"/>
                <w:szCs w:val="20"/>
                <w:color w:val="auto"/>
              </w:rPr>
            </w:pPr>
            <w:r>
              <w:rPr>
                <w:rFonts w:ascii="Arial" w:cs="Arial" w:eastAsia="Arial" w:hAnsi="Arial"/>
                <w:sz w:val="14"/>
                <w:szCs w:val="14"/>
                <w:color w:val="auto"/>
                <w:w w:val="91"/>
              </w:rPr>
              <w:t>% of shares</w:t>
            </w:r>
          </w:p>
        </w:tc>
        <w:tc>
          <w:tcPr>
            <w:tcW w:w="2440" w:type="dxa"/>
            <w:vAlign w:val="bottom"/>
            <w:tcBorders>
              <w:top w:val="single" w:sz="8" w:color="auto"/>
              <w:right w:val="single" w:sz="8" w:color="auto"/>
            </w:tcBorders>
          </w:tcPr>
          <w:p>
            <w:pPr>
              <w:spacing w:after="0"/>
              <w:rPr>
                <w:sz w:val="12"/>
                <w:szCs w:val="12"/>
                <w:color w:val="auto"/>
              </w:rPr>
            </w:pPr>
          </w:p>
        </w:tc>
      </w:tr>
      <w:tr>
        <w:trPr>
          <w:trHeight w:val="181"/>
        </w:trPr>
        <w:tc>
          <w:tcPr>
            <w:tcW w:w="1720" w:type="dxa"/>
            <w:vAlign w:val="bottom"/>
            <w:tcBorders>
              <w:left w:val="single" w:sz="8" w:color="auto"/>
              <w:bottom w:val="single" w:sz="8" w:color="auto"/>
              <w:right w:val="single" w:sz="8" w:color="auto"/>
            </w:tcBorders>
          </w:tcPr>
          <w:p>
            <w:pPr>
              <w:jc w:val="right"/>
              <w:ind w:right="519"/>
              <w:spacing w:after="0"/>
              <w:rPr>
                <w:sz w:val="20"/>
                <w:szCs w:val="20"/>
                <w:color w:val="auto"/>
              </w:rPr>
            </w:pPr>
            <w:r>
              <w:rPr>
                <w:rFonts w:ascii="Arial" w:cs="Arial" w:eastAsia="Arial" w:hAnsi="Arial"/>
                <w:sz w:val="14"/>
                <w:szCs w:val="14"/>
                <w:color w:val="auto"/>
              </w:rPr>
              <w:t>Vote for</w:t>
            </w:r>
          </w:p>
        </w:tc>
        <w:tc>
          <w:tcPr>
            <w:tcW w:w="2260" w:type="dxa"/>
            <w:vAlign w:val="bottom"/>
            <w:tcBorders>
              <w:bottom w:val="single" w:sz="8" w:color="auto"/>
              <w:right w:val="single" w:sz="8" w:color="auto"/>
            </w:tcBorders>
          </w:tcPr>
          <w:p>
            <w:pPr>
              <w:jc w:val="center"/>
              <w:ind w:left="582"/>
              <w:spacing w:after="0"/>
              <w:rPr>
                <w:sz w:val="20"/>
                <w:szCs w:val="20"/>
                <w:color w:val="auto"/>
              </w:rPr>
            </w:pPr>
            <w:r>
              <w:rPr>
                <w:rFonts w:ascii="Arial" w:cs="Arial" w:eastAsia="Arial" w:hAnsi="Arial"/>
                <w:sz w:val="14"/>
                <w:szCs w:val="14"/>
                <w:color w:val="auto"/>
                <w:w w:val="93"/>
              </w:rPr>
              <w:t>voted</w:t>
            </w:r>
          </w:p>
        </w:tc>
        <w:tc>
          <w:tcPr>
            <w:tcW w:w="234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4"/>
                <w:szCs w:val="14"/>
                <w:color w:val="auto"/>
              </w:rPr>
              <w:t>Votes against</w:t>
            </w:r>
          </w:p>
        </w:tc>
        <w:tc>
          <w:tcPr>
            <w:tcW w:w="2280" w:type="dxa"/>
            <w:vAlign w:val="bottom"/>
            <w:tcBorders>
              <w:bottom w:val="single" w:sz="8" w:color="auto"/>
              <w:right w:val="single" w:sz="8" w:color="auto"/>
            </w:tcBorders>
          </w:tcPr>
          <w:p>
            <w:pPr>
              <w:jc w:val="center"/>
              <w:ind w:left="562"/>
              <w:spacing w:after="0"/>
              <w:rPr>
                <w:sz w:val="20"/>
                <w:szCs w:val="20"/>
                <w:color w:val="auto"/>
              </w:rPr>
            </w:pPr>
            <w:r>
              <w:rPr>
                <w:rFonts w:ascii="Arial" w:cs="Arial" w:eastAsia="Arial" w:hAnsi="Arial"/>
                <w:sz w:val="14"/>
                <w:szCs w:val="14"/>
                <w:color w:val="auto"/>
                <w:w w:val="93"/>
              </w:rPr>
              <w:t>voted</w:t>
            </w:r>
          </w:p>
        </w:tc>
        <w:tc>
          <w:tcPr>
            <w:tcW w:w="24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4"/>
                <w:szCs w:val="14"/>
                <w:color w:val="auto"/>
              </w:rPr>
              <w:t>Votes withheld</w:t>
            </w:r>
          </w:p>
        </w:tc>
      </w:tr>
      <w:tr>
        <w:trPr>
          <w:trHeight w:val="210"/>
        </w:trPr>
        <w:tc>
          <w:tcPr>
            <w:tcW w:w="1720" w:type="dxa"/>
            <w:vAlign w:val="bottom"/>
            <w:tcBorders>
              <w:left w:val="single" w:sz="8" w:color="auto"/>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211,349,035</w:t>
            </w:r>
          </w:p>
        </w:tc>
        <w:tc>
          <w:tcPr>
            <w:tcW w:w="2260" w:type="dxa"/>
            <w:vAlign w:val="bottom"/>
            <w:tcBorders>
              <w:bottom w:val="single" w:sz="8" w:color="auto"/>
              <w:right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82.34%</w:t>
            </w:r>
          </w:p>
        </w:tc>
        <w:tc>
          <w:tcPr>
            <w:tcW w:w="23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45,322,225</w:t>
            </w:r>
          </w:p>
        </w:tc>
        <w:tc>
          <w:tcPr>
            <w:tcW w:w="2280" w:type="dxa"/>
            <w:vAlign w:val="bottom"/>
            <w:tcBorders>
              <w:bottom w:val="single" w:sz="8" w:color="auto"/>
              <w:right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17.76%</w:t>
            </w:r>
          </w:p>
        </w:tc>
        <w:tc>
          <w:tcPr>
            <w:tcW w:w="244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209,055</w:t>
            </w:r>
          </w:p>
        </w:tc>
      </w:tr>
    </w:tbl>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Resolution 5</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That the directors’ remuneration policy, as set out on pages 42 to 51 of the directors’ remuneration report, which takes effect immediately after the end of AGM, be approved.</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720" w:type="dxa"/>
            <w:vAlign w:val="bottom"/>
            <w:tcBorders>
              <w:top w:val="single" w:sz="8" w:color="auto"/>
              <w:left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jc w:val="center"/>
              <w:ind w:left="562"/>
              <w:spacing w:after="0" w:line="143" w:lineRule="exact"/>
              <w:rPr>
                <w:sz w:val="20"/>
                <w:szCs w:val="20"/>
                <w:color w:val="auto"/>
              </w:rPr>
            </w:pPr>
            <w:r>
              <w:rPr>
                <w:rFonts w:ascii="Arial" w:cs="Arial" w:eastAsia="Arial" w:hAnsi="Arial"/>
                <w:sz w:val="14"/>
                <w:szCs w:val="14"/>
                <w:color w:val="auto"/>
                <w:w w:val="91"/>
              </w:rPr>
              <w:t>% of shares</w:t>
            </w:r>
          </w:p>
        </w:tc>
        <w:tc>
          <w:tcPr>
            <w:tcW w:w="1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jc w:val="center"/>
              <w:ind w:left="562"/>
              <w:spacing w:after="0" w:line="143" w:lineRule="exact"/>
              <w:rPr>
                <w:sz w:val="20"/>
                <w:szCs w:val="20"/>
                <w:color w:val="auto"/>
              </w:rPr>
            </w:pPr>
            <w:r>
              <w:rPr>
                <w:rFonts w:ascii="Arial" w:cs="Arial" w:eastAsia="Arial" w:hAnsi="Arial"/>
                <w:sz w:val="14"/>
                <w:szCs w:val="14"/>
                <w:color w:val="auto"/>
                <w:w w:val="91"/>
              </w:rPr>
              <w:t>% of shares</w:t>
            </w:r>
          </w:p>
        </w:tc>
        <w:tc>
          <w:tcPr>
            <w:tcW w:w="2440" w:type="dxa"/>
            <w:vAlign w:val="bottom"/>
            <w:tcBorders>
              <w:top w:val="single" w:sz="8" w:color="auto"/>
              <w:right w:val="single" w:sz="8" w:color="auto"/>
            </w:tcBorders>
          </w:tcPr>
          <w:p>
            <w:pPr>
              <w:spacing w:after="0"/>
              <w:rPr>
                <w:sz w:val="12"/>
                <w:szCs w:val="12"/>
                <w:color w:val="auto"/>
              </w:rPr>
            </w:pPr>
          </w:p>
        </w:tc>
      </w:tr>
      <w:tr>
        <w:trPr>
          <w:trHeight w:val="181"/>
        </w:trPr>
        <w:tc>
          <w:tcPr>
            <w:tcW w:w="1720" w:type="dxa"/>
            <w:vAlign w:val="bottom"/>
            <w:tcBorders>
              <w:left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4"/>
                <w:szCs w:val="14"/>
                <w:color w:val="auto"/>
              </w:rPr>
              <w:t>Vote for</w:t>
            </w:r>
          </w:p>
        </w:tc>
        <w:tc>
          <w:tcPr>
            <w:tcW w:w="2280" w:type="dxa"/>
            <w:vAlign w:val="bottom"/>
            <w:tcBorders>
              <w:bottom w:val="single" w:sz="8" w:color="auto"/>
              <w:right w:val="single" w:sz="8" w:color="auto"/>
            </w:tcBorders>
          </w:tcPr>
          <w:p>
            <w:pPr>
              <w:jc w:val="center"/>
              <w:ind w:left="562"/>
              <w:spacing w:after="0"/>
              <w:rPr>
                <w:sz w:val="20"/>
                <w:szCs w:val="20"/>
                <w:color w:val="auto"/>
              </w:rPr>
            </w:pPr>
            <w:r>
              <w:rPr>
                <w:rFonts w:ascii="Arial" w:cs="Arial" w:eastAsia="Arial" w:hAnsi="Arial"/>
                <w:sz w:val="14"/>
                <w:szCs w:val="14"/>
                <w:color w:val="auto"/>
                <w:w w:val="93"/>
              </w:rPr>
              <w:t>voted</w:t>
            </w:r>
          </w:p>
        </w:tc>
        <w:tc>
          <w:tcPr>
            <w:tcW w:w="114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Votes against</w:t>
            </w:r>
          </w:p>
        </w:tc>
        <w:tc>
          <w:tcPr>
            <w:tcW w:w="2280" w:type="dxa"/>
            <w:vAlign w:val="bottom"/>
            <w:tcBorders>
              <w:bottom w:val="single" w:sz="8" w:color="auto"/>
              <w:right w:val="single" w:sz="8" w:color="auto"/>
            </w:tcBorders>
          </w:tcPr>
          <w:p>
            <w:pPr>
              <w:jc w:val="center"/>
              <w:ind w:left="562"/>
              <w:spacing w:after="0"/>
              <w:rPr>
                <w:sz w:val="20"/>
                <w:szCs w:val="20"/>
                <w:color w:val="auto"/>
              </w:rPr>
            </w:pPr>
            <w:r>
              <w:rPr>
                <w:rFonts w:ascii="Arial" w:cs="Arial" w:eastAsia="Arial" w:hAnsi="Arial"/>
                <w:sz w:val="14"/>
                <w:szCs w:val="14"/>
                <w:color w:val="auto"/>
                <w:w w:val="93"/>
              </w:rPr>
              <w:t>voted</w:t>
            </w:r>
          </w:p>
        </w:tc>
        <w:tc>
          <w:tcPr>
            <w:tcW w:w="24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4"/>
                <w:szCs w:val="14"/>
                <w:color w:val="auto"/>
              </w:rPr>
              <w:t>Votes withheld</w:t>
            </w:r>
          </w:p>
        </w:tc>
      </w:tr>
      <w:tr>
        <w:trPr>
          <w:trHeight w:val="209"/>
        </w:trPr>
        <w:tc>
          <w:tcPr>
            <w:tcW w:w="1720" w:type="dxa"/>
            <w:vAlign w:val="bottom"/>
            <w:tcBorders>
              <w:left w:val="single" w:sz="8" w:color="auto"/>
              <w:bottom w:val="single" w:sz="8" w:color="auto"/>
              <w:right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5"/>
              </w:rPr>
              <w:t>210,914,645</w:t>
            </w:r>
          </w:p>
        </w:tc>
        <w:tc>
          <w:tcPr>
            <w:tcW w:w="2280" w:type="dxa"/>
            <w:vAlign w:val="bottom"/>
            <w:tcBorders>
              <w:bottom w:val="single" w:sz="8" w:color="auto"/>
              <w:right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82.31%</w:t>
            </w:r>
          </w:p>
        </w:tc>
        <w:tc>
          <w:tcPr>
            <w:tcW w:w="1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88"/>
              </w:rPr>
              <w:t>45,338,865</w:t>
            </w:r>
          </w:p>
        </w:tc>
        <w:tc>
          <w:tcPr>
            <w:tcW w:w="2280" w:type="dxa"/>
            <w:vAlign w:val="bottom"/>
            <w:tcBorders>
              <w:bottom w:val="single" w:sz="8" w:color="auto"/>
              <w:right w:val="single" w:sz="8" w:color="auto"/>
            </w:tcBorders>
            <w:shd w:val="clear" w:color="auto" w:fill="CCEEFF"/>
          </w:tcPr>
          <w:p>
            <w:pPr>
              <w:jc w:val="center"/>
              <w:ind w:left="1322"/>
              <w:spacing w:after="0"/>
              <w:rPr>
                <w:sz w:val="20"/>
                <w:szCs w:val="20"/>
                <w:color w:val="auto"/>
              </w:rPr>
            </w:pPr>
            <w:r>
              <w:rPr>
                <w:rFonts w:ascii="Arial" w:cs="Arial" w:eastAsia="Arial" w:hAnsi="Arial"/>
                <w:sz w:val="18"/>
                <w:szCs w:val="18"/>
                <w:color w:val="auto"/>
                <w:w w:val="91"/>
              </w:rPr>
              <w:t>17.69%</w:t>
            </w:r>
          </w:p>
        </w:tc>
        <w:tc>
          <w:tcPr>
            <w:tcW w:w="244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626,805</w:t>
            </w:r>
          </w:p>
        </w:tc>
      </w:tr>
      <w:tr>
        <w:trPr>
          <w:trHeight w:val="426"/>
        </w:trPr>
        <w:tc>
          <w:tcPr>
            <w:tcW w:w="1720" w:type="dxa"/>
            <w:vAlign w:val="bottom"/>
          </w:tcPr>
          <w:p>
            <w:pPr>
              <w:spacing w:after="0"/>
              <w:rPr>
                <w:sz w:val="20"/>
                <w:szCs w:val="20"/>
                <w:color w:val="auto"/>
              </w:rPr>
            </w:pPr>
            <w:r>
              <w:rPr>
                <w:rFonts w:ascii="Arial" w:cs="Arial" w:eastAsia="Arial" w:hAnsi="Arial"/>
                <w:sz w:val="18"/>
                <w:szCs w:val="18"/>
                <w:color w:val="auto"/>
              </w:rPr>
              <w:t>Resolution 6</w:t>
            </w:r>
          </w:p>
        </w:tc>
        <w:tc>
          <w:tcPr>
            <w:tcW w:w="2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5140" w:type="dxa"/>
            <w:vAlign w:val="bottom"/>
            <w:gridSpan w:val="3"/>
          </w:tcPr>
          <w:p>
            <w:pPr>
              <w:spacing w:after="0"/>
              <w:rPr>
                <w:sz w:val="20"/>
                <w:szCs w:val="20"/>
                <w:color w:val="auto"/>
              </w:rPr>
            </w:pPr>
            <w:r>
              <w:rPr>
                <w:rFonts w:ascii="Arial" w:cs="Arial" w:eastAsia="Arial" w:hAnsi="Arial"/>
                <w:sz w:val="18"/>
                <w:szCs w:val="18"/>
                <w:color w:val="auto"/>
                <w:w w:val="90"/>
              </w:rPr>
              <w:t>That Dr. Jeremy Bender be re-appointed as a director of the Company.</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43"/>
        </w:trPr>
        <w:tc>
          <w:tcPr>
            <w:tcW w:w="17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r>
      <w:tr>
        <w:trPr>
          <w:trHeight w:val="123"/>
        </w:trPr>
        <w:tc>
          <w:tcPr>
            <w:tcW w:w="1720" w:type="dxa"/>
            <w:vAlign w:val="bottom"/>
            <w:tcBorders>
              <w:left w:val="single" w:sz="8" w:color="auto"/>
              <w:right w:val="single" w:sz="8" w:color="auto"/>
            </w:tcBorders>
          </w:tcPr>
          <w:p>
            <w:pPr>
              <w:spacing w:after="0"/>
              <w:rPr>
                <w:sz w:val="10"/>
                <w:szCs w:val="10"/>
                <w:color w:val="auto"/>
              </w:rPr>
            </w:pPr>
          </w:p>
        </w:tc>
        <w:tc>
          <w:tcPr>
            <w:tcW w:w="2280" w:type="dxa"/>
            <w:vAlign w:val="bottom"/>
            <w:tcBorders>
              <w:right w:val="single" w:sz="8" w:color="auto"/>
            </w:tcBorders>
          </w:tcPr>
          <w:p>
            <w:pPr>
              <w:jc w:val="center"/>
              <w:ind w:left="562"/>
              <w:spacing w:after="0" w:line="123" w:lineRule="exact"/>
              <w:rPr>
                <w:sz w:val="20"/>
                <w:szCs w:val="20"/>
                <w:color w:val="auto"/>
              </w:rPr>
            </w:pPr>
            <w:r>
              <w:rPr>
                <w:rFonts w:ascii="Arial" w:cs="Arial" w:eastAsia="Arial" w:hAnsi="Arial"/>
                <w:sz w:val="14"/>
                <w:szCs w:val="14"/>
                <w:color w:val="auto"/>
                <w:w w:val="91"/>
              </w:rPr>
              <w:t>% of shares</w:t>
            </w:r>
          </w:p>
        </w:tc>
        <w:tc>
          <w:tcPr>
            <w:tcW w:w="1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jc w:val="center"/>
              <w:ind w:left="562"/>
              <w:spacing w:after="0" w:line="123" w:lineRule="exact"/>
              <w:rPr>
                <w:sz w:val="20"/>
                <w:szCs w:val="20"/>
                <w:color w:val="auto"/>
              </w:rPr>
            </w:pPr>
            <w:r>
              <w:rPr>
                <w:rFonts w:ascii="Arial" w:cs="Arial" w:eastAsia="Arial" w:hAnsi="Arial"/>
                <w:sz w:val="14"/>
                <w:szCs w:val="14"/>
                <w:color w:val="auto"/>
                <w:w w:val="91"/>
              </w:rPr>
              <w:t>% of shares</w:t>
            </w:r>
          </w:p>
        </w:tc>
        <w:tc>
          <w:tcPr>
            <w:tcW w:w="2440" w:type="dxa"/>
            <w:vAlign w:val="bottom"/>
            <w:tcBorders>
              <w:right w:val="single" w:sz="8" w:color="auto"/>
            </w:tcBorders>
          </w:tcPr>
          <w:p>
            <w:pPr>
              <w:spacing w:after="0"/>
              <w:rPr>
                <w:sz w:val="10"/>
                <w:szCs w:val="10"/>
                <w:color w:val="auto"/>
              </w:rPr>
            </w:pPr>
          </w:p>
        </w:tc>
      </w:tr>
      <w:tr>
        <w:trPr>
          <w:trHeight w:val="181"/>
        </w:trPr>
        <w:tc>
          <w:tcPr>
            <w:tcW w:w="1720" w:type="dxa"/>
            <w:vAlign w:val="bottom"/>
            <w:tcBorders>
              <w:left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4"/>
                <w:szCs w:val="14"/>
                <w:color w:val="auto"/>
              </w:rPr>
              <w:t>Vote for</w:t>
            </w:r>
          </w:p>
        </w:tc>
        <w:tc>
          <w:tcPr>
            <w:tcW w:w="2280" w:type="dxa"/>
            <w:vAlign w:val="bottom"/>
            <w:tcBorders>
              <w:bottom w:val="single" w:sz="8" w:color="auto"/>
              <w:right w:val="single" w:sz="8" w:color="auto"/>
            </w:tcBorders>
          </w:tcPr>
          <w:p>
            <w:pPr>
              <w:jc w:val="center"/>
              <w:ind w:left="562"/>
              <w:spacing w:after="0"/>
              <w:rPr>
                <w:sz w:val="20"/>
                <w:szCs w:val="20"/>
                <w:color w:val="auto"/>
              </w:rPr>
            </w:pPr>
            <w:r>
              <w:rPr>
                <w:rFonts w:ascii="Arial" w:cs="Arial" w:eastAsia="Arial" w:hAnsi="Arial"/>
                <w:sz w:val="14"/>
                <w:szCs w:val="14"/>
                <w:color w:val="auto"/>
                <w:w w:val="93"/>
              </w:rPr>
              <w:t>voted</w:t>
            </w:r>
          </w:p>
        </w:tc>
        <w:tc>
          <w:tcPr>
            <w:tcW w:w="114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Votes against</w:t>
            </w:r>
          </w:p>
        </w:tc>
        <w:tc>
          <w:tcPr>
            <w:tcW w:w="2280" w:type="dxa"/>
            <w:vAlign w:val="bottom"/>
            <w:tcBorders>
              <w:bottom w:val="single" w:sz="8" w:color="auto"/>
              <w:right w:val="single" w:sz="8" w:color="auto"/>
            </w:tcBorders>
          </w:tcPr>
          <w:p>
            <w:pPr>
              <w:jc w:val="center"/>
              <w:ind w:left="562"/>
              <w:spacing w:after="0"/>
              <w:rPr>
                <w:sz w:val="20"/>
                <w:szCs w:val="20"/>
                <w:color w:val="auto"/>
              </w:rPr>
            </w:pPr>
            <w:r>
              <w:rPr>
                <w:rFonts w:ascii="Arial" w:cs="Arial" w:eastAsia="Arial" w:hAnsi="Arial"/>
                <w:sz w:val="14"/>
                <w:szCs w:val="14"/>
                <w:color w:val="auto"/>
                <w:w w:val="93"/>
              </w:rPr>
              <w:t>voted</w:t>
            </w:r>
          </w:p>
        </w:tc>
        <w:tc>
          <w:tcPr>
            <w:tcW w:w="24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4"/>
                <w:szCs w:val="14"/>
                <w:color w:val="auto"/>
              </w:rPr>
              <w:t>Votes withheld</w:t>
            </w:r>
          </w:p>
        </w:tc>
      </w:tr>
      <w:tr>
        <w:trPr>
          <w:trHeight w:val="210"/>
        </w:trPr>
        <w:tc>
          <w:tcPr>
            <w:tcW w:w="1720" w:type="dxa"/>
            <w:vAlign w:val="bottom"/>
            <w:tcBorders>
              <w:left w:val="single" w:sz="8" w:color="auto"/>
              <w:bottom w:val="single" w:sz="8" w:color="auto"/>
              <w:right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5"/>
              </w:rPr>
              <w:t>213,213,235</w:t>
            </w:r>
          </w:p>
        </w:tc>
        <w:tc>
          <w:tcPr>
            <w:tcW w:w="2280" w:type="dxa"/>
            <w:vAlign w:val="bottom"/>
            <w:tcBorders>
              <w:bottom w:val="single" w:sz="8" w:color="auto"/>
              <w:right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83.07%</w:t>
            </w:r>
          </w:p>
        </w:tc>
        <w:tc>
          <w:tcPr>
            <w:tcW w:w="1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88"/>
              </w:rPr>
              <w:t>43,464,070</w:t>
            </w:r>
          </w:p>
        </w:tc>
        <w:tc>
          <w:tcPr>
            <w:tcW w:w="2280" w:type="dxa"/>
            <w:vAlign w:val="bottom"/>
            <w:tcBorders>
              <w:bottom w:val="single" w:sz="8" w:color="auto"/>
              <w:right w:val="single" w:sz="8" w:color="auto"/>
            </w:tcBorders>
            <w:shd w:val="clear" w:color="auto" w:fill="CCEEFF"/>
          </w:tcPr>
          <w:p>
            <w:pPr>
              <w:jc w:val="center"/>
              <w:ind w:left="1322"/>
              <w:spacing w:after="0"/>
              <w:rPr>
                <w:sz w:val="20"/>
                <w:szCs w:val="20"/>
                <w:color w:val="auto"/>
              </w:rPr>
            </w:pPr>
            <w:r>
              <w:rPr>
                <w:rFonts w:ascii="Arial" w:cs="Arial" w:eastAsia="Arial" w:hAnsi="Arial"/>
                <w:sz w:val="18"/>
                <w:szCs w:val="18"/>
                <w:color w:val="auto"/>
                <w:w w:val="91"/>
              </w:rPr>
              <w:t>16.93%</w:t>
            </w:r>
          </w:p>
        </w:tc>
        <w:tc>
          <w:tcPr>
            <w:tcW w:w="244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203,010</w:t>
            </w:r>
          </w:p>
        </w:tc>
      </w:tr>
      <w:tr>
        <w:trPr>
          <w:trHeight w:val="425"/>
        </w:trPr>
        <w:tc>
          <w:tcPr>
            <w:tcW w:w="1720" w:type="dxa"/>
            <w:vAlign w:val="bottom"/>
          </w:tcPr>
          <w:p>
            <w:pPr>
              <w:spacing w:after="0"/>
              <w:rPr>
                <w:sz w:val="20"/>
                <w:szCs w:val="20"/>
                <w:color w:val="auto"/>
              </w:rPr>
            </w:pPr>
            <w:r>
              <w:rPr>
                <w:rFonts w:ascii="Arial" w:cs="Arial" w:eastAsia="Arial" w:hAnsi="Arial"/>
                <w:sz w:val="18"/>
                <w:szCs w:val="18"/>
                <w:color w:val="auto"/>
              </w:rPr>
              <w:t>Resolution 7</w:t>
            </w:r>
          </w:p>
        </w:tc>
        <w:tc>
          <w:tcPr>
            <w:tcW w:w="2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5140" w:type="dxa"/>
            <w:vAlign w:val="bottom"/>
            <w:gridSpan w:val="3"/>
          </w:tcPr>
          <w:p>
            <w:pPr>
              <w:spacing w:after="0"/>
              <w:rPr>
                <w:sz w:val="20"/>
                <w:szCs w:val="20"/>
                <w:color w:val="auto"/>
              </w:rPr>
            </w:pPr>
            <w:r>
              <w:rPr>
                <w:rFonts w:ascii="Arial" w:cs="Arial" w:eastAsia="Arial" w:hAnsi="Arial"/>
                <w:sz w:val="18"/>
                <w:szCs w:val="18"/>
                <w:color w:val="auto"/>
                <w:w w:val="90"/>
              </w:rPr>
              <w:t>That Dr. Brian Schwartz be re-appointed as a director of the Company.</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43"/>
        </w:trPr>
        <w:tc>
          <w:tcPr>
            <w:tcW w:w="17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r>
      <w:tr>
        <w:trPr>
          <w:trHeight w:val="123"/>
        </w:trPr>
        <w:tc>
          <w:tcPr>
            <w:tcW w:w="1720" w:type="dxa"/>
            <w:vAlign w:val="bottom"/>
            <w:tcBorders>
              <w:left w:val="single" w:sz="8" w:color="auto"/>
              <w:right w:val="single" w:sz="8" w:color="auto"/>
            </w:tcBorders>
          </w:tcPr>
          <w:p>
            <w:pPr>
              <w:spacing w:after="0"/>
              <w:rPr>
                <w:sz w:val="10"/>
                <w:szCs w:val="10"/>
                <w:color w:val="auto"/>
              </w:rPr>
            </w:pPr>
          </w:p>
        </w:tc>
        <w:tc>
          <w:tcPr>
            <w:tcW w:w="2280" w:type="dxa"/>
            <w:vAlign w:val="bottom"/>
            <w:tcBorders>
              <w:right w:val="single" w:sz="8" w:color="auto"/>
            </w:tcBorders>
          </w:tcPr>
          <w:p>
            <w:pPr>
              <w:jc w:val="center"/>
              <w:ind w:left="562"/>
              <w:spacing w:after="0" w:line="123" w:lineRule="exact"/>
              <w:rPr>
                <w:sz w:val="20"/>
                <w:szCs w:val="20"/>
                <w:color w:val="auto"/>
              </w:rPr>
            </w:pPr>
            <w:r>
              <w:rPr>
                <w:rFonts w:ascii="Arial" w:cs="Arial" w:eastAsia="Arial" w:hAnsi="Arial"/>
                <w:sz w:val="14"/>
                <w:szCs w:val="14"/>
                <w:color w:val="auto"/>
                <w:w w:val="91"/>
              </w:rPr>
              <w:t>% of shares</w:t>
            </w:r>
          </w:p>
        </w:tc>
        <w:tc>
          <w:tcPr>
            <w:tcW w:w="1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jc w:val="center"/>
              <w:ind w:left="562"/>
              <w:spacing w:after="0" w:line="123" w:lineRule="exact"/>
              <w:rPr>
                <w:sz w:val="20"/>
                <w:szCs w:val="20"/>
                <w:color w:val="auto"/>
              </w:rPr>
            </w:pPr>
            <w:r>
              <w:rPr>
                <w:rFonts w:ascii="Arial" w:cs="Arial" w:eastAsia="Arial" w:hAnsi="Arial"/>
                <w:sz w:val="14"/>
                <w:szCs w:val="14"/>
                <w:color w:val="auto"/>
                <w:w w:val="91"/>
              </w:rPr>
              <w:t>% of shares</w:t>
            </w:r>
          </w:p>
        </w:tc>
        <w:tc>
          <w:tcPr>
            <w:tcW w:w="2440" w:type="dxa"/>
            <w:vAlign w:val="bottom"/>
            <w:tcBorders>
              <w:right w:val="single" w:sz="8" w:color="auto"/>
            </w:tcBorders>
          </w:tcPr>
          <w:p>
            <w:pPr>
              <w:spacing w:after="0"/>
              <w:rPr>
                <w:sz w:val="10"/>
                <w:szCs w:val="10"/>
                <w:color w:val="auto"/>
              </w:rPr>
            </w:pPr>
          </w:p>
        </w:tc>
      </w:tr>
      <w:tr>
        <w:trPr>
          <w:trHeight w:val="181"/>
        </w:trPr>
        <w:tc>
          <w:tcPr>
            <w:tcW w:w="1720" w:type="dxa"/>
            <w:vAlign w:val="bottom"/>
            <w:tcBorders>
              <w:left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4"/>
                <w:szCs w:val="14"/>
                <w:color w:val="auto"/>
              </w:rPr>
              <w:t>Vote for</w:t>
            </w:r>
          </w:p>
        </w:tc>
        <w:tc>
          <w:tcPr>
            <w:tcW w:w="2280" w:type="dxa"/>
            <w:vAlign w:val="bottom"/>
            <w:tcBorders>
              <w:bottom w:val="single" w:sz="8" w:color="auto"/>
              <w:right w:val="single" w:sz="8" w:color="auto"/>
            </w:tcBorders>
          </w:tcPr>
          <w:p>
            <w:pPr>
              <w:jc w:val="center"/>
              <w:ind w:left="562"/>
              <w:spacing w:after="0"/>
              <w:rPr>
                <w:sz w:val="20"/>
                <w:szCs w:val="20"/>
                <w:color w:val="auto"/>
              </w:rPr>
            </w:pPr>
            <w:r>
              <w:rPr>
                <w:rFonts w:ascii="Arial" w:cs="Arial" w:eastAsia="Arial" w:hAnsi="Arial"/>
                <w:sz w:val="14"/>
                <w:szCs w:val="14"/>
                <w:color w:val="auto"/>
                <w:w w:val="93"/>
              </w:rPr>
              <w:t>voted</w:t>
            </w:r>
          </w:p>
        </w:tc>
        <w:tc>
          <w:tcPr>
            <w:tcW w:w="114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Votes against</w:t>
            </w:r>
          </w:p>
        </w:tc>
        <w:tc>
          <w:tcPr>
            <w:tcW w:w="2280" w:type="dxa"/>
            <w:vAlign w:val="bottom"/>
            <w:tcBorders>
              <w:bottom w:val="single" w:sz="8" w:color="auto"/>
              <w:right w:val="single" w:sz="8" w:color="auto"/>
            </w:tcBorders>
          </w:tcPr>
          <w:p>
            <w:pPr>
              <w:jc w:val="center"/>
              <w:ind w:left="562"/>
              <w:spacing w:after="0"/>
              <w:rPr>
                <w:sz w:val="20"/>
                <w:szCs w:val="20"/>
                <w:color w:val="auto"/>
              </w:rPr>
            </w:pPr>
            <w:r>
              <w:rPr>
                <w:rFonts w:ascii="Arial" w:cs="Arial" w:eastAsia="Arial" w:hAnsi="Arial"/>
                <w:sz w:val="14"/>
                <w:szCs w:val="14"/>
                <w:color w:val="auto"/>
                <w:w w:val="93"/>
              </w:rPr>
              <w:t>voted</w:t>
            </w:r>
          </w:p>
        </w:tc>
        <w:tc>
          <w:tcPr>
            <w:tcW w:w="24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4"/>
                <w:szCs w:val="14"/>
                <w:color w:val="auto"/>
              </w:rPr>
              <w:t>Votes withheld</w:t>
            </w:r>
          </w:p>
        </w:tc>
      </w:tr>
      <w:tr>
        <w:trPr>
          <w:trHeight w:val="209"/>
        </w:trPr>
        <w:tc>
          <w:tcPr>
            <w:tcW w:w="1720" w:type="dxa"/>
            <w:vAlign w:val="bottom"/>
            <w:tcBorders>
              <w:left w:val="single" w:sz="8" w:color="auto"/>
              <w:bottom w:val="single" w:sz="8" w:color="auto"/>
              <w:right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5"/>
              </w:rPr>
              <w:t>213,143,345</w:t>
            </w:r>
          </w:p>
        </w:tc>
        <w:tc>
          <w:tcPr>
            <w:tcW w:w="2280" w:type="dxa"/>
            <w:vAlign w:val="bottom"/>
            <w:tcBorders>
              <w:bottom w:val="single" w:sz="8" w:color="auto"/>
              <w:right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83.04%</w:t>
            </w:r>
          </w:p>
        </w:tc>
        <w:tc>
          <w:tcPr>
            <w:tcW w:w="1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88"/>
              </w:rPr>
              <w:t>43,537,680</w:t>
            </w:r>
          </w:p>
        </w:tc>
        <w:tc>
          <w:tcPr>
            <w:tcW w:w="2280" w:type="dxa"/>
            <w:vAlign w:val="bottom"/>
            <w:tcBorders>
              <w:bottom w:val="single" w:sz="8" w:color="auto"/>
              <w:right w:val="single" w:sz="8" w:color="auto"/>
            </w:tcBorders>
            <w:shd w:val="clear" w:color="auto" w:fill="CCEEFF"/>
          </w:tcPr>
          <w:p>
            <w:pPr>
              <w:jc w:val="center"/>
              <w:ind w:left="1322"/>
              <w:spacing w:after="0"/>
              <w:rPr>
                <w:sz w:val="20"/>
                <w:szCs w:val="20"/>
                <w:color w:val="auto"/>
              </w:rPr>
            </w:pPr>
            <w:r>
              <w:rPr>
                <w:rFonts w:ascii="Arial" w:cs="Arial" w:eastAsia="Arial" w:hAnsi="Arial"/>
                <w:sz w:val="18"/>
                <w:szCs w:val="18"/>
                <w:color w:val="auto"/>
                <w:w w:val="91"/>
              </w:rPr>
              <w:t>16.96%</w:t>
            </w:r>
          </w:p>
        </w:tc>
        <w:tc>
          <w:tcPr>
            <w:tcW w:w="244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203,010</w:t>
            </w:r>
          </w:p>
        </w:tc>
      </w:tr>
      <w:tr>
        <w:trPr>
          <w:trHeight w:val="426"/>
        </w:trPr>
        <w:tc>
          <w:tcPr>
            <w:tcW w:w="1720" w:type="dxa"/>
            <w:vAlign w:val="bottom"/>
          </w:tcPr>
          <w:p>
            <w:pPr>
              <w:spacing w:after="0"/>
              <w:rPr>
                <w:sz w:val="20"/>
                <w:szCs w:val="20"/>
                <w:color w:val="auto"/>
              </w:rPr>
            </w:pPr>
            <w:r>
              <w:rPr>
                <w:rFonts w:ascii="Arial" w:cs="Arial" w:eastAsia="Arial" w:hAnsi="Arial"/>
                <w:sz w:val="18"/>
                <w:szCs w:val="18"/>
                <w:color w:val="auto"/>
              </w:rPr>
              <w:t>Resolution 8</w:t>
            </w:r>
          </w:p>
        </w:tc>
        <w:tc>
          <w:tcPr>
            <w:tcW w:w="2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5140" w:type="dxa"/>
            <w:vAlign w:val="bottom"/>
            <w:gridSpan w:val="3"/>
          </w:tcPr>
          <w:p>
            <w:pPr>
              <w:spacing w:after="0"/>
              <w:rPr>
                <w:sz w:val="20"/>
                <w:szCs w:val="20"/>
                <w:color w:val="auto"/>
              </w:rPr>
            </w:pPr>
            <w:r>
              <w:rPr>
                <w:rFonts w:ascii="Arial" w:cs="Arial" w:eastAsia="Arial" w:hAnsi="Arial"/>
                <w:sz w:val="18"/>
                <w:szCs w:val="18"/>
                <w:color w:val="auto"/>
                <w:w w:val="93"/>
              </w:rPr>
              <w:t>That Dr. Peter Fellner be re-appointed as a director of the Company.</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43"/>
        </w:trPr>
        <w:tc>
          <w:tcPr>
            <w:tcW w:w="17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r>
      <w:tr>
        <w:trPr>
          <w:trHeight w:val="123"/>
        </w:trPr>
        <w:tc>
          <w:tcPr>
            <w:tcW w:w="1720" w:type="dxa"/>
            <w:vAlign w:val="bottom"/>
            <w:tcBorders>
              <w:left w:val="single" w:sz="8" w:color="auto"/>
              <w:right w:val="single" w:sz="8" w:color="auto"/>
            </w:tcBorders>
          </w:tcPr>
          <w:p>
            <w:pPr>
              <w:spacing w:after="0"/>
              <w:rPr>
                <w:sz w:val="10"/>
                <w:szCs w:val="10"/>
                <w:color w:val="auto"/>
              </w:rPr>
            </w:pPr>
          </w:p>
        </w:tc>
        <w:tc>
          <w:tcPr>
            <w:tcW w:w="2280" w:type="dxa"/>
            <w:vAlign w:val="bottom"/>
            <w:tcBorders>
              <w:right w:val="single" w:sz="8" w:color="auto"/>
            </w:tcBorders>
          </w:tcPr>
          <w:p>
            <w:pPr>
              <w:jc w:val="center"/>
              <w:ind w:left="602"/>
              <w:spacing w:after="0" w:line="123" w:lineRule="exact"/>
              <w:rPr>
                <w:sz w:val="20"/>
                <w:szCs w:val="20"/>
                <w:color w:val="auto"/>
              </w:rPr>
            </w:pPr>
            <w:r>
              <w:rPr>
                <w:rFonts w:ascii="Arial" w:cs="Arial" w:eastAsia="Arial" w:hAnsi="Arial"/>
                <w:sz w:val="14"/>
                <w:szCs w:val="14"/>
                <w:color w:val="auto"/>
                <w:w w:val="91"/>
              </w:rPr>
              <w:t>% of shares</w:t>
            </w:r>
          </w:p>
        </w:tc>
        <w:tc>
          <w:tcPr>
            <w:tcW w:w="114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Borders>
              <w:right w:val="single" w:sz="8" w:color="auto"/>
            </w:tcBorders>
          </w:tcPr>
          <w:p>
            <w:pPr>
              <w:jc w:val="center"/>
              <w:ind w:left="542"/>
              <w:spacing w:after="0" w:line="123" w:lineRule="exact"/>
              <w:rPr>
                <w:sz w:val="20"/>
                <w:szCs w:val="20"/>
                <w:color w:val="auto"/>
              </w:rPr>
            </w:pPr>
            <w:r>
              <w:rPr>
                <w:rFonts w:ascii="Arial" w:cs="Arial" w:eastAsia="Arial" w:hAnsi="Arial"/>
                <w:sz w:val="14"/>
                <w:szCs w:val="14"/>
                <w:color w:val="auto"/>
                <w:w w:val="89"/>
              </w:rPr>
              <w:t>% of shares</w:t>
            </w:r>
          </w:p>
        </w:tc>
        <w:tc>
          <w:tcPr>
            <w:tcW w:w="2440" w:type="dxa"/>
            <w:vAlign w:val="bottom"/>
            <w:tcBorders>
              <w:right w:val="single" w:sz="8" w:color="auto"/>
            </w:tcBorders>
          </w:tcPr>
          <w:p>
            <w:pPr>
              <w:spacing w:after="0"/>
              <w:rPr>
                <w:sz w:val="10"/>
                <w:szCs w:val="10"/>
                <w:color w:val="auto"/>
              </w:rPr>
            </w:pPr>
          </w:p>
        </w:tc>
      </w:tr>
      <w:tr>
        <w:trPr>
          <w:trHeight w:val="181"/>
        </w:trPr>
        <w:tc>
          <w:tcPr>
            <w:tcW w:w="172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4"/>
                <w:szCs w:val="14"/>
                <w:color w:val="auto"/>
              </w:rPr>
              <w:t>Vote for</w:t>
            </w:r>
          </w:p>
        </w:tc>
        <w:tc>
          <w:tcPr>
            <w:tcW w:w="2280" w:type="dxa"/>
            <w:vAlign w:val="bottom"/>
            <w:tcBorders>
              <w:bottom w:val="single" w:sz="8" w:color="auto"/>
              <w:right w:val="single" w:sz="8" w:color="auto"/>
            </w:tcBorders>
          </w:tcPr>
          <w:p>
            <w:pPr>
              <w:jc w:val="center"/>
              <w:ind w:left="602"/>
              <w:spacing w:after="0"/>
              <w:rPr>
                <w:sz w:val="20"/>
                <w:szCs w:val="20"/>
                <w:color w:val="auto"/>
              </w:rPr>
            </w:pPr>
            <w:r>
              <w:rPr>
                <w:rFonts w:ascii="Arial" w:cs="Arial" w:eastAsia="Arial" w:hAnsi="Arial"/>
                <w:sz w:val="14"/>
                <w:szCs w:val="14"/>
                <w:color w:val="auto"/>
                <w:w w:val="93"/>
              </w:rPr>
              <w:t>voted</w:t>
            </w:r>
          </w:p>
        </w:tc>
        <w:tc>
          <w:tcPr>
            <w:tcW w:w="114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Votes against</w:t>
            </w: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right w:val="single" w:sz="8" w:color="auto"/>
            </w:tcBorders>
          </w:tcPr>
          <w:p>
            <w:pPr>
              <w:jc w:val="center"/>
              <w:ind w:left="562"/>
              <w:spacing w:after="0"/>
              <w:rPr>
                <w:sz w:val="20"/>
                <w:szCs w:val="20"/>
                <w:color w:val="auto"/>
              </w:rPr>
            </w:pPr>
            <w:r>
              <w:rPr>
                <w:rFonts w:ascii="Arial" w:cs="Arial" w:eastAsia="Arial" w:hAnsi="Arial"/>
                <w:sz w:val="14"/>
                <w:szCs w:val="14"/>
                <w:color w:val="auto"/>
                <w:w w:val="93"/>
              </w:rPr>
              <w:t>voted</w:t>
            </w:r>
          </w:p>
        </w:tc>
        <w:tc>
          <w:tcPr>
            <w:tcW w:w="244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4"/>
                <w:szCs w:val="14"/>
                <w:color w:val="auto"/>
              </w:rPr>
              <w:t>Votes withheld</w:t>
            </w:r>
          </w:p>
        </w:tc>
      </w:tr>
      <w:tr>
        <w:trPr>
          <w:trHeight w:val="210"/>
        </w:trPr>
        <w:tc>
          <w:tcPr>
            <w:tcW w:w="1720" w:type="dxa"/>
            <w:vAlign w:val="bottom"/>
            <w:tcBorders>
              <w:left w:val="single" w:sz="8" w:color="auto"/>
              <w:bottom w:val="single" w:sz="8" w:color="auto"/>
              <w:right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256,421,285</w:t>
            </w:r>
          </w:p>
        </w:tc>
        <w:tc>
          <w:tcPr>
            <w:tcW w:w="2280" w:type="dxa"/>
            <w:vAlign w:val="bottom"/>
            <w:tcBorders>
              <w:bottom w:val="single" w:sz="8" w:color="auto"/>
              <w:right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99.89%</w:t>
            </w:r>
          </w:p>
        </w:tc>
        <w:tc>
          <w:tcPr>
            <w:tcW w:w="1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jc w:val="center"/>
              <w:ind w:left="219"/>
              <w:spacing w:after="0"/>
              <w:rPr>
                <w:sz w:val="20"/>
                <w:szCs w:val="20"/>
                <w:color w:val="auto"/>
              </w:rPr>
            </w:pPr>
            <w:r>
              <w:rPr>
                <w:rFonts w:ascii="Arial" w:cs="Arial" w:eastAsia="Arial" w:hAnsi="Arial"/>
                <w:sz w:val="18"/>
                <w:szCs w:val="18"/>
                <w:color w:val="auto"/>
                <w:w w:val="89"/>
              </w:rPr>
              <w:t>271,925</w:t>
            </w: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2280" w:type="dxa"/>
            <w:vAlign w:val="bottom"/>
            <w:tcBorders>
              <w:bottom w:val="single" w:sz="8" w:color="auto"/>
              <w:right w:val="single" w:sz="8" w:color="auto"/>
            </w:tcBorders>
            <w:shd w:val="clear" w:color="auto" w:fill="CCEEFF"/>
          </w:tcPr>
          <w:p>
            <w:pPr>
              <w:jc w:val="center"/>
              <w:ind w:left="1342"/>
              <w:spacing w:after="0"/>
              <w:rPr>
                <w:sz w:val="20"/>
                <w:szCs w:val="20"/>
                <w:color w:val="auto"/>
              </w:rPr>
            </w:pPr>
            <w:r>
              <w:rPr>
                <w:rFonts w:ascii="Arial" w:cs="Arial" w:eastAsia="Arial" w:hAnsi="Arial"/>
                <w:sz w:val="18"/>
                <w:szCs w:val="18"/>
                <w:color w:val="auto"/>
                <w:w w:val="90"/>
              </w:rPr>
              <w:t>0.11%</w:t>
            </w:r>
          </w:p>
        </w:tc>
        <w:tc>
          <w:tcPr>
            <w:tcW w:w="244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187,105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Resolution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That Dr. Denise Scots-Knight be re-appointed as a director of the Company.</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640" w:type="dxa"/>
            <w:vAlign w:val="bottom"/>
            <w:tcBorders>
              <w:top w:val="single" w:sz="8" w:color="auto"/>
              <w:left w:val="single" w:sz="8" w:color="auto"/>
              <w:right w:val="single" w:sz="8" w:color="auto"/>
            </w:tcBorders>
          </w:tcPr>
          <w:p>
            <w:pPr>
              <w:spacing w:after="0"/>
              <w:rPr>
                <w:sz w:val="12"/>
                <w:szCs w:val="12"/>
                <w:color w:val="auto"/>
              </w:rPr>
            </w:pPr>
          </w:p>
        </w:tc>
        <w:tc>
          <w:tcPr>
            <w:tcW w:w="2340" w:type="dxa"/>
            <w:vAlign w:val="bottom"/>
            <w:tcBorders>
              <w:top w:val="single" w:sz="8" w:color="auto"/>
              <w:right w:val="single" w:sz="8" w:color="auto"/>
            </w:tcBorders>
          </w:tcPr>
          <w:p>
            <w:pPr>
              <w:jc w:val="center"/>
              <w:ind w:left="702"/>
              <w:spacing w:after="0" w:line="143" w:lineRule="exact"/>
              <w:rPr>
                <w:sz w:val="20"/>
                <w:szCs w:val="20"/>
                <w:color w:val="auto"/>
              </w:rPr>
            </w:pPr>
            <w:r>
              <w:rPr>
                <w:rFonts w:ascii="Arial" w:cs="Arial" w:eastAsia="Arial" w:hAnsi="Arial"/>
                <w:sz w:val="14"/>
                <w:szCs w:val="14"/>
                <w:color w:val="auto"/>
                <w:w w:val="91"/>
              </w:rPr>
              <w:t>% of shares</w:t>
            </w:r>
          </w:p>
        </w:tc>
        <w:tc>
          <w:tcPr>
            <w:tcW w:w="2240" w:type="dxa"/>
            <w:vAlign w:val="bottom"/>
            <w:tcBorders>
              <w:top w:val="single" w:sz="8" w:color="auto"/>
              <w:right w:val="single" w:sz="8" w:color="auto"/>
            </w:tcBorders>
          </w:tcPr>
          <w:p>
            <w:pPr>
              <w:spacing w:after="0"/>
              <w:rPr>
                <w:sz w:val="12"/>
                <w:szCs w:val="12"/>
                <w:color w:val="auto"/>
              </w:rPr>
            </w:pPr>
          </w:p>
        </w:tc>
        <w:tc>
          <w:tcPr>
            <w:tcW w:w="2340" w:type="dxa"/>
            <w:vAlign w:val="bottom"/>
            <w:tcBorders>
              <w:top w:val="single" w:sz="8" w:color="auto"/>
              <w:right w:val="single" w:sz="8" w:color="auto"/>
            </w:tcBorders>
          </w:tcPr>
          <w:p>
            <w:pPr>
              <w:jc w:val="center"/>
              <w:ind w:left="682"/>
              <w:spacing w:after="0" w:line="143" w:lineRule="exact"/>
              <w:rPr>
                <w:sz w:val="20"/>
                <w:szCs w:val="20"/>
                <w:color w:val="auto"/>
              </w:rPr>
            </w:pPr>
            <w:r>
              <w:rPr>
                <w:rFonts w:ascii="Arial" w:cs="Arial" w:eastAsia="Arial" w:hAnsi="Arial"/>
                <w:sz w:val="14"/>
                <w:szCs w:val="14"/>
                <w:color w:val="auto"/>
                <w:w w:val="89"/>
              </w:rPr>
              <w:t>% of shares</w:t>
            </w:r>
          </w:p>
        </w:tc>
        <w:tc>
          <w:tcPr>
            <w:tcW w:w="2480" w:type="dxa"/>
            <w:vAlign w:val="bottom"/>
            <w:tcBorders>
              <w:top w:val="single" w:sz="8" w:color="auto"/>
              <w:right w:val="single" w:sz="8" w:color="auto"/>
            </w:tcBorders>
          </w:tcPr>
          <w:p>
            <w:pPr>
              <w:spacing w:after="0"/>
              <w:rPr>
                <w:sz w:val="12"/>
                <w:szCs w:val="12"/>
                <w:color w:val="auto"/>
              </w:rPr>
            </w:pPr>
          </w:p>
        </w:tc>
      </w:tr>
      <w:tr>
        <w:trPr>
          <w:trHeight w:val="181"/>
        </w:trPr>
        <w:tc>
          <w:tcPr>
            <w:tcW w:w="1640" w:type="dxa"/>
            <w:vAlign w:val="bottom"/>
            <w:tcBorders>
              <w:left w:val="single" w:sz="8" w:color="auto"/>
              <w:bottom w:val="single" w:sz="8" w:color="auto"/>
              <w:right w:val="single" w:sz="8" w:color="auto"/>
            </w:tcBorders>
          </w:tcPr>
          <w:p>
            <w:pPr>
              <w:jc w:val="right"/>
              <w:ind w:right="456"/>
              <w:spacing w:after="0"/>
              <w:rPr>
                <w:sz w:val="20"/>
                <w:szCs w:val="20"/>
                <w:color w:val="auto"/>
              </w:rPr>
            </w:pPr>
            <w:r>
              <w:rPr>
                <w:rFonts w:ascii="Arial" w:cs="Arial" w:eastAsia="Arial" w:hAnsi="Arial"/>
                <w:sz w:val="14"/>
                <w:szCs w:val="14"/>
                <w:color w:val="auto"/>
              </w:rPr>
              <w:t>Vote for</w:t>
            </w:r>
          </w:p>
        </w:tc>
        <w:tc>
          <w:tcPr>
            <w:tcW w:w="2340" w:type="dxa"/>
            <w:vAlign w:val="bottom"/>
            <w:tcBorders>
              <w:bottom w:val="single" w:sz="8" w:color="auto"/>
              <w:right w:val="single" w:sz="8" w:color="auto"/>
            </w:tcBorders>
          </w:tcPr>
          <w:p>
            <w:pPr>
              <w:jc w:val="center"/>
              <w:ind w:left="702"/>
              <w:spacing w:after="0"/>
              <w:rPr>
                <w:sz w:val="20"/>
                <w:szCs w:val="20"/>
                <w:color w:val="auto"/>
              </w:rPr>
            </w:pPr>
            <w:r>
              <w:rPr>
                <w:rFonts w:ascii="Arial" w:cs="Arial" w:eastAsia="Arial" w:hAnsi="Arial"/>
                <w:sz w:val="14"/>
                <w:szCs w:val="14"/>
                <w:color w:val="auto"/>
                <w:w w:val="93"/>
              </w:rPr>
              <w:t>voted</w:t>
            </w:r>
          </w:p>
        </w:tc>
        <w:tc>
          <w:tcPr>
            <w:tcW w:w="22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4"/>
                <w:szCs w:val="14"/>
                <w:color w:val="auto"/>
              </w:rPr>
              <w:t>Votes against</w:t>
            </w:r>
          </w:p>
        </w:tc>
        <w:tc>
          <w:tcPr>
            <w:tcW w:w="2340" w:type="dxa"/>
            <w:vAlign w:val="bottom"/>
            <w:tcBorders>
              <w:bottom w:val="single" w:sz="8" w:color="auto"/>
              <w:right w:val="single" w:sz="8" w:color="auto"/>
            </w:tcBorders>
          </w:tcPr>
          <w:p>
            <w:pPr>
              <w:jc w:val="center"/>
              <w:ind w:left="702"/>
              <w:spacing w:after="0"/>
              <w:rPr>
                <w:sz w:val="20"/>
                <w:szCs w:val="20"/>
                <w:color w:val="auto"/>
              </w:rPr>
            </w:pPr>
            <w:r>
              <w:rPr>
                <w:rFonts w:ascii="Arial" w:cs="Arial" w:eastAsia="Arial" w:hAnsi="Arial"/>
                <w:sz w:val="14"/>
                <w:szCs w:val="14"/>
                <w:color w:val="auto"/>
                <w:w w:val="93"/>
              </w:rPr>
              <w:t>voted</w:t>
            </w:r>
          </w:p>
        </w:tc>
        <w:tc>
          <w:tcPr>
            <w:tcW w:w="248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4"/>
                <w:szCs w:val="14"/>
                <w:color w:val="auto"/>
              </w:rPr>
              <w:t>Votes withheld</w:t>
            </w:r>
          </w:p>
        </w:tc>
      </w:tr>
      <w:tr>
        <w:trPr>
          <w:trHeight w:val="209"/>
        </w:trPr>
        <w:tc>
          <w:tcPr>
            <w:tcW w:w="16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256,394,130</w:t>
            </w:r>
          </w:p>
        </w:tc>
        <w:tc>
          <w:tcPr>
            <w:tcW w:w="2340" w:type="dxa"/>
            <w:vAlign w:val="bottom"/>
            <w:tcBorders>
              <w:bottom w:val="single" w:sz="8" w:color="auto"/>
              <w:right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99.89%</w:t>
            </w:r>
          </w:p>
        </w:tc>
        <w:tc>
          <w:tcPr>
            <w:tcW w:w="22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287,365</w:t>
            </w:r>
          </w:p>
        </w:tc>
        <w:tc>
          <w:tcPr>
            <w:tcW w:w="2340" w:type="dxa"/>
            <w:vAlign w:val="bottom"/>
            <w:tcBorders>
              <w:bottom w:val="single" w:sz="8" w:color="auto"/>
              <w:right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0.11%</w:t>
            </w:r>
          </w:p>
        </w:tc>
        <w:tc>
          <w:tcPr>
            <w:tcW w:w="248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198,820</w:t>
            </w:r>
          </w:p>
        </w:tc>
      </w:tr>
      <w:tr>
        <w:trPr>
          <w:trHeight w:val="426"/>
        </w:trPr>
        <w:tc>
          <w:tcPr>
            <w:tcW w:w="1640" w:type="dxa"/>
            <w:vAlign w:val="bottom"/>
          </w:tcPr>
          <w:p>
            <w:pPr>
              <w:jc w:val="right"/>
              <w:ind w:right="556"/>
              <w:spacing w:after="0"/>
              <w:rPr>
                <w:sz w:val="20"/>
                <w:szCs w:val="20"/>
                <w:color w:val="auto"/>
              </w:rPr>
            </w:pPr>
            <w:r>
              <w:rPr>
                <w:rFonts w:ascii="Arial" w:cs="Arial" w:eastAsia="Arial" w:hAnsi="Arial"/>
                <w:sz w:val="18"/>
                <w:szCs w:val="18"/>
                <w:color w:val="auto"/>
                <w:w w:val="89"/>
              </w:rPr>
              <w:t>Resolution 10</w:t>
            </w:r>
          </w:p>
        </w:tc>
        <w:tc>
          <w:tcPr>
            <w:tcW w:w="2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That Peter Bains be re-appointed as a director of the Company.</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640" w:type="dxa"/>
            <w:vAlign w:val="bottom"/>
            <w:tcBorders>
              <w:top w:val="single" w:sz="8" w:color="auto"/>
              <w:left w:val="single" w:sz="8" w:color="auto"/>
              <w:right w:val="single" w:sz="8" w:color="auto"/>
            </w:tcBorders>
          </w:tcPr>
          <w:p>
            <w:pPr>
              <w:spacing w:after="0"/>
              <w:rPr>
                <w:sz w:val="12"/>
                <w:szCs w:val="12"/>
                <w:color w:val="auto"/>
              </w:rPr>
            </w:pPr>
          </w:p>
        </w:tc>
        <w:tc>
          <w:tcPr>
            <w:tcW w:w="2340" w:type="dxa"/>
            <w:vAlign w:val="bottom"/>
            <w:tcBorders>
              <w:top w:val="single" w:sz="8" w:color="auto"/>
              <w:right w:val="single" w:sz="8" w:color="auto"/>
            </w:tcBorders>
          </w:tcPr>
          <w:p>
            <w:pPr>
              <w:jc w:val="center"/>
              <w:ind w:left="702"/>
              <w:spacing w:after="0" w:line="143" w:lineRule="exact"/>
              <w:rPr>
                <w:sz w:val="20"/>
                <w:szCs w:val="20"/>
                <w:color w:val="auto"/>
              </w:rPr>
            </w:pPr>
            <w:r>
              <w:rPr>
                <w:rFonts w:ascii="Arial" w:cs="Arial" w:eastAsia="Arial" w:hAnsi="Arial"/>
                <w:sz w:val="14"/>
                <w:szCs w:val="14"/>
                <w:color w:val="auto"/>
                <w:w w:val="91"/>
              </w:rPr>
              <w:t>% of shares</w:t>
            </w:r>
          </w:p>
        </w:tc>
        <w:tc>
          <w:tcPr>
            <w:tcW w:w="2240" w:type="dxa"/>
            <w:vAlign w:val="bottom"/>
            <w:tcBorders>
              <w:top w:val="single" w:sz="8" w:color="auto"/>
              <w:right w:val="single" w:sz="8" w:color="auto"/>
            </w:tcBorders>
          </w:tcPr>
          <w:p>
            <w:pPr>
              <w:spacing w:after="0"/>
              <w:rPr>
                <w:sz w:val="12"/>
                <w:szCs w:val="12"/>
                <w:color w:val="auto"/>
              </w:rPr>
            </w:pPr>
          </w:p>
        </w:tc>
        <w:tc>
          <w:tcPr>
            <w:tcW w:w="2340" w:type="dxa"/>
            <w:vAlign w:val="bottom"/>
            <w:tcBorders>
              <w:top w:val="single" w:sz="8" w:color="auto"/>
              <w:right w:val="single" w:sz="8" w:color="auto"/>
            </w:tcBorders>
          </w:tcPr>
          <w:p>
            <w:pPr>
              <w:jc w:val="center"/>
              <w:ind w:left="682"/>
              <w:spacing w:after="0" w:line="143" w:lineRule="exact"/>
              <w:rPr>
                <w:sz w:val="20"/>
                <w:szCs w:val="20"/>
                <w:color w:val="auto"/>
              </w:rPr>
            </w:pPr>
            <w:r>
              <w:rPr>
                <w:rFonts w:ascii="Arial" w:cs="Arial" w:eastAsia="Arial" w:hAnsi="Arial"/>
                <w:sz w:val="14"/>
                <w:szCs w:val="14"/>
                <w:color w:val="auto"/>
                <w:w w:val="89"/>
              </w:rPr>
              <w:t>% of shares</w:t>
            </w:r>
          </w:p>
        </w:tc>
        <w:tc>
          <w:tcPr>
            <w:tcW w:w="2480" w:type="dxa"/>
            <w:vAlign w:val="bottom"/>
            <w:tcBorders>
              <w:top w:val="single" w:sz="8" w:color="auto"/>
              <w:right w:val="single" w:sz="8" w:color="auto"/>
            </w:tcBorders>
          </w:tcPr>
          <w:p>
            <w:pPr>
              <w:spacing w:after="0"/>
              <w:rPr>
                <w:sz w:val="12"/>
                <w:szCs w:val="12"/>
                <w:color w:val="auto"/>
              </w:rPr>
            </w:pPr>
          </w:p>
        </w:tc>
      </w:tr>
      <w:tr>
        <w:trPr>
          <w:trHeight w:val="181"/>
        </w:trPr>
        <w:tc>
          <w:tcPr>
            <w:tcW w:w="1640" w:type="dxa"/>
            <w:vAlign w:val="bottom"/>
            <w:tcBorders>
              <w:left w:val="single" w:sz="8" w:color="auto"/>
              <w:bottom w:val="single" w:sz="8" w:color="auto"/>
              <w:right w:val="single" w:sz="8" w:color="auto"/>
            </w:tcBorders>
          </w:tcPr>
          <w:p>
            <w:pPr>
              <w:jc w:val="right"/>
              <w:ind w:right="459"/>
              <w:spacing w:after="0"/>
              <w:rPr>
                <w:sz w:val="20"/>
                <w:szCs w:val="20"/>
                <w:color w:val="auto"/>
              </w:rPr>
            </w:pPr>
            <w:r>
              <w:rPr>
                <w:rFonts w:ascii="Arial" w:cs="Arial" w:eastAsia="Arial" w:hAnsi="Arial"/>
                <w:sz w:val="14"/>
                <w:szCs w:val="14"/>
                <w:color w:val="auto"/>
              </w:rPr>
              <w:t>Vote for</w:t>
            </w:r>
          </w:p>
        </w:tc>
        <w:tc>
          <w:tcPr>
            <w:tcW w:w="2340" w:type="dxa"/>
            <w:vAlign w:val="bottom"/>
            <w:tcBorders>
              <w:bottom w:val="single" w:sz="8" w:color="auto"/>
              <w:right w:val="single" w:sz="8" w:color="auto"/>
            </w:tcBorders>
          </w:tcPr>
          <w:p>
            <w:pPr>
              <w:jc w:val="center"/>
              <w:ind w:left="702"/>
              <w:spacing w:after="0"/>
              <w:rPr>
                <w:sz w:val="20"/>
                <w:szCs w:val="20"/>
                <w:color w:val="auto"/>
              </w:rPr>
            </w:pPr>
            <w:r>
              <w:rPr>
                <w:rFonts w:ascii="Arial" w:cs="Arial" w:eastAsia="Arial" w:hAnsi="Arial"/>
                <w:sz w:val="14"/>
                <w:szCs w:val="14"/>
                <w:color w:val="auto"/>
                <w:w w:val="93"/>
              </w:rPr>
              <w:t>voted</w:t>
            </w:r>
          </w:p>
        </w:tc>
        <w:tc>
          <w:tcPr>
            <w:tcW w:w="22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4"/>
                <w:szCs w:val="14"/>
                <w:color w:val="auto"/>
              </w:rPr>
              <w:t>Votes against</w:t>
            </w:r>
          </w:p>
        </w:tc>
        <w:tc>
          <w:tcPr>
            <w:tcW w:w="2340" w:type="dxa"/>
            <w:vAlign w:val="bottom"/>
            <w:tcBorders>
              <w:bottom w:val="single" w:sz="8" w:color="auto"/>
              <w:right w:val="single" w:sz="8" w:color="auto"/>
            </w:tcBorders>
          </w:tcPr>
          <w:p>
            <w:pPr>
              <w:jc w:val="center"/>
              <w:ind w:left="702"/>
              <w:spacing w:after="0"/>
              <w:rPr>
                <w:sz w:val="20"/>
                <w:szCs w:val="20"/>
                <w:color w:val="auto"/>
              </w:rPr>
            </w:pPr>
            <w:r>
              <w:rPr>
                <w:rFonts w:ascii="Arial" w:cs="Arial" w:eastAsia="Arial" w:hAnsi="Arial"/>
                <w:sz w:val="14"/>
                <w:szCs w:val="14"/>
                <w:color w:val="auto"/>
                <w:w w:val="93"/>
              </w:rPr>
              <w:t>voted</w:t>
            </w:r>
          </w:p>
        </w:tc>
        <w:tc>
          <w:tcPr>
            <w:tcW w:w="248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4"/>
                <w:szCs w:val="14"/>
                <w:color w:val="auto"/>
              </w:rPr>
              <w:t>Votes withheld</w:t>
            </w:r>
          </w:p>
        </w:tc>
      </w:tr>
      <w:tr>
        <w:trPr>
          <w:trHeight w:val="210"/>
        </w:trPr>
        <w:tc>
          <w:tcPr>
            <w:tcW w:w="16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256,394,930</w:t>
            </w:r>
          </w:p>
        </w:tc>
        <w:tc>
          <w:tcPr>
            <w:tcW w:w="2340" w:type="dxa"/>
            <w:vAlign w:val="bottom"/>
            <w:tcBorders>
              <w:bottom w:val="single" w:sz="8" w:color="auto"/>
              <w:right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99.89%</w:t>
            </w:r>
          </w:p>
        </w:tc>
        <w:tc>
          <w:tcPr>
            <w:tcW w:w="22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281,110</w:t>
            </w:r>
          </w:p>
        </w:tc>
        <w:tc>
          <w:tcPr>
            <w:tcW w:w="2340" w:type="dxa"/>
            <w:vAlign w:val="bottom"/>
            <w:tcBorders>
              <w:bottom w:val="single" w:sz="8" w:color="auto"/>
              <w:right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0.11%</w:t>
            </w:r>
          </w:p>
        </w:tc>
        <w:tc>
          <w:tcPr>
            <w:tcW w:w="248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204,275</w:t>
            </w:r>
          </w:p>
        </w:tc>
      </w:tr>
    </w:tbl>
    <w:p>
      <w:pPr>
        <w:sectPr>
          <w:pgSz w:w="11900" w:h="16838" w:orient="portrait"/>
          <w:cols w:equalWidth="0" w:num="1">
            <w:col w:w="11020"/>
          </w:cols>
          <w:pgMar w:left="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Resolution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That Dr. Anders Ekblom be re-appointed as a director of the Company.</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720" w:type="dxa"/>
            <w:vAlign w:val="bottom"/>
            <w:tcBorders>
              <w:top w:val="single" w:sz="8" w:color="auto"/>
              <w:left w:val="single" w:sz="8" w:color="auto"/>
              <w:right w:val="single" w:sz="8" w:color="auto"/>
            </w:tcBorders>
          </w:tcPr>
          <w:p>
            <w:pPr>
              <w:spacing w:after="0"/>
              <w:rPr>
                <w:sz w:val="12"/>
                <w:szCs w:val="12"/>
                <w:color w:val="auto"/>
              </w:rPr>
            </w:pPr>
          </w:p>
        </w:tc>
        <w:tc>
          <w:tcPr>
            <w:tcW w:w="2260" w:type="dxa"/>
            <w:vAlign w:val="bottom"/>
            <w:tcBorders>
              <w:top w:val="single" w:sz="8" w:color="auto"/>
              <w:right w:val="single" w:sz="8" w:color="auto"/>
            </w:tcBorders>
          </w:tcPr>
          <w:p>
            <w:pPr>
              <w:jc w:val="center"/>
              <w:ind w:left="582"/>
              <w:spacing w:after="0" w:line="143" w:lineRule="exact"/>
              <w:rPr>
                <w:sz w:val="20"/>
                <w:szCs w:val="20"/>
                <w:color w:val="auto"/>
              </w:rPr>
            </w:pPr>
            <w:r>
              <w:rPr>
                <w:rFonts w:ascii="Arial" w:cs="Arial" w:eastAsia="Arial" w:hAnsi="Arial"/>
                <w:sz w:val="14"/>
                <w:szCs w:val="14"/>
                <w:color w:val="auto"/>
                <w:w w:val="91"/>
              </w:rPr>
              <w:t>% of shares</w:t>
            </w:r>
          </w:p>
        </w:tc>
        <w:tc>
          <w:tcPr>
            <w:tcW w:w="234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jc w:val="center"/>
              <w:ind w:left="562"/>
              <w:spacing w:after="0" w:line="143" w:lineRule="exact"/>
              <w:rPr>
                <w:sz w:val="20"/>
                <w:szCs w:val="20"/>
                <w:color w:val="auto"/>
              </w:rPr>
            </w:pPr>
            <w:r>
              <w:rPr>
                <w:rFonts w:ascii="Arial" w:cs="Arial" w:eastAsia="Arial" w:hAnsi="Arial"/>
                <w:sz w:val="14"/>
                <w:szCs w:val="14"/>
                <w:color w:val="auto"/>
                <w:w w:val="91"/>
              </w:rPr>
              <w:t>% of shares</w:t>
            </w:r>
          </w:p>
        </w:tc>
        <w:tc>
          <w:tcPr>
            <w:tcW w:w="2440" w:type="dxa"/>
            <w:vAlign w:val="bottom"/>
            <w:tcBorders>
              <w:top w:val="single" w:sz="8" w:color="auto"/>
              <w:right w:val="single" w:sz="8" w:color="auto"/>
            </w:tcBorders>
          </w:tcPr>
          <w:p>
            <w:pPr>
              <w:spacing w:after="0"/>
              <w:rPr>
                <w:sz w:val="12"/>
                <w:szCs w:val="12"/>
                <w:color w:val="auto"/>
              </w:rPr>
            </w:pPr>
          </w:p>
        </w:tc>
      </w:tr>
      <w:tr>
        <w:trPr>
          <w:trHeight w:val="181"/>
        </w:trPr>
        <w:tc>
          <w:tcPr>
            <w:tcW w:w="1720" w:type="dxa"/>
            <w:vAlign w:val="bottom"/>
            <w:tcBorders>
              <w:left w:val="single" w:sz="8" w:color="auto"/>
              <w:bottom w:val="single" w:sz="8" w:color="auto"/>
              <w:right w:val="single" w:sz="8" w:color="auto"/>
            </w:tcBorders>
          </w:tcPr>
          <w:p>
            <w:pPr>
              <w:jc w:val="right"/>
              <w:ind w:right="516"/>
              <w:spacing w:after="0"/>
              <w:rPr>
                <w:sz w:val="20"/>
                <w:szCs w:val="20"/>
                <w:color w:val="auto"/>
              </w:rPr>
            </w:pPr>
            <w:r>
              <w:rPr>
                <w:rFonts w:ascii="Arial" w:cs="Arial" w:eastAsia="Arial" w:hAnsi="Arial"/>
                <w:sz w:val="14"/>
                <w:szCs w:val="14"/>
                <w:color w:val="auto"/>
              </w:rPr>
              <w:t>Vote for</w:t>
            </w:r>
          </w:p>
        </w:tc>
        <w:tc>
          <w:tcPr>
            <w:tcW w:w="2260" w:type="dxa"/>
            <w:vAlign w:val="bottom"/>
            <w:tcBorders>
              <w:bottom w:val="single" w:sz="8" w:color="auto"/>
              <w:right w:val="single" w:sz="8" w:color="auto"/>
            </w:tcBorders>
          </w:tcPr>
          <w:p>
            <w:pPr>
              <w:jc w:val="center"/>
              <w:ind w:left="582"/>
              <w:spacing w:after="0"/>
              <w:rPr>
                <w:sz w:val="20"/>
                <w:szCs w:val="20"/>
                <w:color w:val="auto"/>
              </w:rPr>
            </w:pPr>
            <w:r>
              <w:rPr>
                <w:rFonts w:ascii="Arial" w:cs="Arial" w:eastAsia="Arial" w:hAnsi="Arial"/>
                <w:sz w:val="14"/>
                <w:szCs w:val="14"/>
                <w:color w:val="auto"/>
                <w:w w:val="93"/>
              </w:rPr>
              <w:t>voted</w:t>
            </w:r>
          </w:p>
        </w:tc>
        <w:tc>
          <w:tcPr>
            <w:tcW w:w="234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4"/>
                <w:szCs w:val="14"/>
                <w:color w:val="auto"/>
              </w:rPr>
              <w:t>Votes against</w:t>
            </w:r>
          </w:p>
        </w:tc>
        <w:tc>
          <w:tcPr>
            <w:tcW w:w="2280" w:type="dxa"/>
            <w:vAlign w:val="bottom"/>
            <w:tcBorders>
              <w:bottom w:val="single" w:sz="8" w:color="auto"/>
              <w:right w:val="single" w:sz="8" w:color="auto"/>
            </w:tcBorders>
          </w:tcPr>
          <w:p>
            <w:pPr>
              <w:jc w:val="center"/>
              <w:ind w:left="562"/>
              <w:spacing w:after="0"/>
              <w:rPr>
                <w:sz w:val="20"/>
                <w:szCs w:val="20"/>
                <w:color w:val="auto"/>
              </w:rPr>
            </w:pPr>
            <w:r>
              <w:rPr>
                <w:rFonts w:ascii="Arial" w:cs="Arial" w:eastAsia="Arial" w:hAnsi="Arial"/>
                <w:sz w:val="14"/>
                <w:szCs w:val="14"/>
                <w:color w:val="auto"/>
                <w:w w:val="93"/>
              </w:rPr>
              <w:t>voted</w:t>
            </w:r>
          </w:p>
        </w:tc>
        <w:tc>
          <w:tcPr>
            <w:tcW w:w="24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4"/>
                <w:szCs w:val="14"/>
                <w:color w:val="auto"/>
              </w:rPr>
              <w:t>Votes withheld</w:t>
            </w:r>
          </w:p>
        </w:tc>
      </w:tr>
      <w:tr>
        <w:trPr>
          <w:trHeight w:val="210"/>
        </w:trPr>
        <w:tc>
          <w:tcPr>
            <w:tcW w:w="1720" w:type="dxa"/>
            <w:vAlign w:val="bottom"/>
            <w:tcBorders>
              <w:left w:val="single" w:sz="8" w:color="auto"/>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213,195,915</w:t>
            </w:r>
          </w:p>
        </w:tc>
        <w:tc>
          <w:tcPr>
            <w:tcW w:w="2260" w:type="dxa"/>
            <w:vAlign w:val="bottom"/>
            <w:tcBorders>
              <w:bottom w:val="single" w:sz="8" w:color="auto"/>
              <w:right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83.06%</w:t>
            </w:r>
          </w:p>
        </w:tc>
        <w:tc>
          <w:tcPr>
            <w:tcW w:w="23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43,486,640</w:t>
            </w:r>
          </w:p>
        </w:tc>
        <w:tc>
          <w:tcPr>
            <w:tcW w:w="2280" w:type="dxa"/>
            <w:vAlign w:val="bottom"/>
            <w:tcBorders>
              <w:bottom w:val="single" w:sz="8" w:color="auto"/>
              <w:right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16.94%</w:t>
            </w:r>
          </w:p>
        </w:tc>
        <w:tc>
          <w:tcPr>
            <w:tcW w:w="244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197,760</w:t>
            </w:r>
          </w:p>
        </w:tc>
      </w:tr>
      <w:tr>
        <w:trPr>
          <w:trHeight w:val="426"/>
        </w:trPr>
        <w:tc>
          <w:tcPr>
            <w:tcW w:w="1720" w:type="dxa"/>
            <w:vAlign w:val="bottom"/>
          </w:tcPr>
          <w:p>
            <w:pPr>
              <w:jc w:val="right"/>
              <w:ind w:right="636"/>
              <w:spacing w:after="0"/>
              <w:rPr>
                <w:sz w:val="20"/>
                <w:szCs w:val="20"/>
                <w:color w:val="auto"/>
              </w:rPr>
            </w:pPr>
            <w:r>
              <w:rPr>
                <w:rFonts w:ascii="Arial" w:cs="Arial" w:eastAsia="Arial" w:hAnsi="Arial"/>
                <w:sz w:val="18"/>
                <w:szCs w:val="18"/>
                <w:color w:val="auto"/>
                <w:w w:val="89"/>
              </w:rPr>
              <w:t>Resolution 12</w:t>
            </w:r>
          </w:p>
        </w:tc>
        <w:tc>
          <w:tcPr>
            <w:tcW w:w="2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That Kunal Kashyap be re-appointed as a director of the Company.</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720" w:type="dxa"/>
            <w:vAlign w:val="bottom"/>
            <w:tcBorders>
              <w:top w:val="single" w:sz="8" w:color="auto"/>
              <w:left w:val="single" w:sz="8" w:color="auto"/>
              <w:right w:val="single" w:sz="8" w:color="auto"/>
            </w:tcBorders>
          </w:tcPr>
          <w:p>
            <w:pPr>
              <w:spacing w:after="0"/>
              <w:rPr>
                <w:sz w:val="12"/>
                <w:szCs w:val="12"/>
                <w:color w:val="auto"/>
              </w:rPr>
            </w:pPr>
          </w:p>
        </w:tc>
        <w:tc>
          <w:tcPr>
            <w:tcW w:w="2260" w:type="dxa"/>
            <w:vAlign w:val="bottom"/>
            <w:tcBorders>
              <w:top w:val="single" w:sz="8" w:color="auto"/>
              <w:right w:val="single" w:sz="8" w:color="auto"/>
            </w:tcBorders>
          </w:tcPr>
          <w:p>
            <w:pPr>
              <w:jc w:val="center"/>
              <w:ind w:left="582"/>
              <w:spacing w:after="0" w:line="143" w:lineRule="exact"/>
              <w:rPr>
                <w:sz w:val="20"/>
                <w:szCs w:val="20"/>
                <w:color w:val="auto"/>
              </w:rPr>
            </w:pPr>
            <w:r>
              <w:rPr>
                <w:rFonts w:ascii="Arial" w:cs="Arial" w:eastAsia="Arial" w:hAnsi="Arial"/>
                <w:sz w:val="14"/>
                <w:szCs w:val="14"/>
                <w:color w:val="auto"/>
                <w:w w:val="91"/>
              </w:rPr>
              <w:t>% of shares</w:t>
            </w:r>
          </w:p>
        </w:tc>
        <w:tc>
          <w:tcPr>
            <w:tcW w:w="234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jc w:val="center"/>
              <w:ind w:left="562"/>
              <w:spacing w:after="0" w:line="143" w:lineRule="exact"/>
              <w:rPr>
                <w:sz w:val="20"/>
                <w:szCs w:val="20"/>
                <w:color w:val="auto"/>
              </w:rPr>
            </w:pPr>
            <w:r>
              <w:rPr>
                <w:rFonts w:ascii="Arial" w:cs="Arial" w:eastAsia="Arial" w:hAnsi="Arial"/>
                <w:sz w:val="14"/>
                <w:szCs w:val="14"/>
                <w:color w:val="auto"/>
                <w:w w:val="91"/>
              </w:rPr>
              <w:t>% of shares</w:t>
            </w:r>
          </w:p>
        </w:tc>
        <w:tc>
          <w:tcPr>
            <w:tcW w:w="2440" w:type="dxa"/>
            <w:vAlign w:val="bottom"/>
            <w:tcBorders>
              <w:top w:val="single" w:sz="8" w:color="auto"/>
              <w:right w:val="single" w:sz="8" w:color="auto"/>
            </w:tcBorders>
          </w:tcPr>
          <w:p>
            <w:pPr>
              <w:spacing w:after="0"/>
              <w:rPr>
                <w:sz w:val="12"/>
                <w:szCs w:val="12"/>
                <w:color w:val="auto"/>
              </w:rPr>
            </w:pPr>
          </w:p>
        </w:tc>
      </w:tr>
      <w:tr>
        <w:trPr>
          <w:trHeight w:val="181"/>
        </w:trPr>
        <w:tc>
          <w:tcPr>
            <w:tcW w:w="1720" w:type="dxa"/>
            <w:vAlign w:val="bottom"/>
            <w:tcBorders>
              <w:left w:val="single" w:sz="8" w:color="auto"/>
              <w:bottom w:val="single" w:sz="8" w:color="auto"/>
              <w:right w:val="single" w:sz="8" w:color="auto"/>
            </w:tcBorders>
          </w:tcPr>
          <w:p>
            <w:pPr>
              <w:jc w:val="right"/>
              <w:ind w:right="519"/>
              <w:spacing w:after="0"/>
              <w:rPr>
                <w:sz w:val="20"/>
                <w:szCs w:val="20"/>
                <w:color w:val="auto"/>
              </w:rPr>
            </w:pPr>
            <w:r>
              <w:rPr>
                <w:rFonts w:ascii="Arial" w:cs="Arial" w:eastAsia="Arial" w:hAnsi="Arial"/>
                <w:sz w:val="14"/>
                <w:szCs w:val="14"/>
                <w:color w:val="auto"/>
              </w:rPr>
              <w:t>Vote for</w:t>
            </w:r>
          </w:p>
        </w:tc>
        <w:tc>
          <w:tcPr>
            <w:tcW w:w="2260" w:type="dxa"/>
            <w:vAlign w:val="bottom"/>
            <w:tcBorders>
              <w:bottom w:val="single" w:sz="8" w:color="auto"/>
              <w:right w:val="single" w:sz="8" w:color="auto"/>
            </w:tcBorders>
          </w:tcPr>
          <w:p>
            <w:pPr>
              <w:jc w:val="center"/>
              <w:ind w:left="582"/>
              <w:spacing w:after="0"/>
              <w:rPr>
                <w:sz w:val="20"/>
                <w:szCs w:val="20"/>
                <w:color w:val="auto"/>
              </w:rPr>
            </w:pPr>
            <w:r>
              <w:rPr>
                <w:rFonts w:ascii="Arial" w:cs="Arial" w:eastAsia="Arial" w:hAnsi="Arial"/>
                <w:sz w:val="14"/>
                <w:szCs w:val="14"/>
                <w:color w:val="auto"/>
                <w:w w:val="93"/>
              </w:rPr>
              <w:t>voted</w:t>
            </w:r>
          </w:p>
        </w:tc>
        <w:tc>
          <w:tcPr>
            <w:tcW w:w="234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4"/>
                <w:szCs w:val="14"/>
                <w:color w:val="auto"/>
              </w:rPr>
              <w:t>Votes against</w:t>
            </w:r>
          </w:p>
        </w:tc>
        <w:tc>
          <w:tcPr>
            <w:tcW w:w="2280" w:type="dxa"/>
            <w:vAlign w:val="bottom"/>
            <w:tcBorders>
              <w:bottom w:val="single" w:sz="8" w:color="auto"/>
              <w:right w:val="single" w:sz="8" w:color="auto"/>
            </w:tcBorders>
          </w:tcPr>
          <w:p>
            <w:pPr>
              <w:jc w:val="center"/>
              <w:ind w:left="562"/>
              <w:spacing w:after="0"/>
              <w:rPr>
                <w:sz w:val="20"/>
                <w:szCs w:val="20"/>
                <w:color w:val="auto"/>
              </w:rPr>
            </w:pPr>
            <w:r>
              <w:rPr>
                <w:rFonts w:ascii="Arial" w:cs="Arial" w:eastAsia="Arial" w:hAnsi="Arial"/>
                <w:sz w:val="14"/>
                <w:szCs w:val="14"/>
                <w:color w:val="auto"/>
                <w:w w:val="93"/>
              </w:rPr>
              <w:t>voted</w:t>
            </w:r>
          </w:p>
        </w:tc>
        <w:tc>
          <w:tcPr>
            <w:tcW w:w="24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4"/>
                <w:szCs w:val="14"/>
                <w:color w:val="auto"/>
              </w:rPr>
              <w:t>Votes withheld</w:t>
            </w:r>
          </w:p>
        </w:tc>
      </w:tr>
      <w:tr>
        <w:trPr>
          <w:trHeight w:val="209"/>
        </w:trPr>
        <w:tc>
          <w:tcPr>
            <w:tcW w:w="1720" w:type="dxa"/>
            <w:vAlign w:val="bottom"/>
            <w:tcBorders>
              <w:left w:val="single" w:sz="8" w:color="auto"/>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213,123,600</w:t>
            </w:r>
          </w:p>
        </w:tc>
        <w:tc>
          <w:tcPr>
            <w:tcW w:w="2260" w:type="dxa"/>
            <w:vAlign w:val="bottom"/>
            <w:tcBorders>
              <w:bottom w:val="single" w:sz="8" w:color="auto"/>
              <w:right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83.04%</w:t>
            </w:r>
          </w:p>
        </w:tc>
        <w:tc>
          <w:tcPr>
            <w:tcW w:w="23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43,535,665</w:t>
            </w:r>
          </w:p>
        </w:tc>
        <w:tc>
          <w:tcPr>
            <w:tcW w:w="2280" w:type="dxa"/>
            <w:vAlign w:val="bottom"/>
            <w:tcBorders>
              <w:bottom w:val="single" w:sz="8" w:color="auto"/>
              <w:right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16.96%</w:t>
            </w:r>
          </w:p>
        </w:tc>
        <w:tc>
          <w:tcPr>
            <w:tcW w:w="244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221,050</w:t>
            </w: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Based on the foregoing votes, the shareholders re-elected each of Dr. Jeremy Bender, Dr. Brian Schwartz, Dr. Peter Fellner, Dr. Denise Scots-Knight, Peter Bains, Dr. Anders Ekblom and Kunal Kashyap as directors, and approved Resolutions 1, 2, 3, 4 and 5.</w:t>
      </w:r>
    </w:p>
    <w:p>
      <w:pPr>
        <w:sectPr>
          <w:pgSz w:w="11900" w:h="16838" w:orient="portrait"/>
          <w:cols w:equalWidth="0" w:num="1">
            <w:col w:w="11020"/>
          </w:cols>
          <w:pgMar w:left="440" w:top="274" w:right="43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2021-05-28T21:23:12Z</dcterms:created>
  <dcterms:modified xsi:type="dcterms:W3CDTF">2021-05-28T21:23:12Z</dcterms:modified>
</cp:coreProperties>
</file>