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disclosed in this Current Report on Form 6-K filed by Mereo BioPharma Group plc (“Mereo” or “the Company”), effective August 1, 2020, current Mereo Board of Directors member Mr. Michael Wyzga became Interim Chief Financial Officer of Mereo following the planned departure of Mr. Richard Jones, the Company’s Chief Financial Officer, who previously informed Mereo’s Board of Directors (the “Board”) that he would be leaving the Company to pursue other opportunities.</w:t>
      </w:r>
    </w:p>
    <w:p>
      <w:pPr>
        <w:spacing w:after="0" w:line="18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As a result of Mr. Wyzga’s appointment to Interim Chief Financial Officer, Mr. Wyzga’s membership of the Audit and Risk Committee of the board (the “Audit and Risk Committee”) will cease until a new Chief Financial Officer has been hired, though Mr. Wyzga will remain as an executive director of the board. As a result, the composition of the Audit and Risk Committee was reduced from three members to two members. As such, the Company was no longer in compliance with Nasdaq Listing Rule 5605(c)(2)(A), which requires that the audit committee of a listed company be composed of at least three independent directors.</w:t>
      </w:r>
    </w:p>
    <w:p>
      <w:pPr>
        <w:spacing w:after="0" w:line="188"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On August 3, 2020, the Company notified The Nasdaq Stock Market, Inc. (“Nasdaq”) that it was not in compliance with Nasdaq Listing Rule 5605(c)(2)(A) as a result of the vacancy caused by Mr. Wyzga resigning from the Audit and Risk Committee effective August 1, 2020.</w:t>
      </w:r>
    </w:p>
    <w:p>
      <w:pPr>
        <w:spacing w:after="0" w:line="14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Nasdaq Listing Rule 5605(c)(2)(A) requires the Audit Committee to have at least three independent members (as defined by Nasdaq Listing Rule 5605(a)(2) and Rule 10A-3(b)(1) under the Securities Exchange Act of 1934, as amended), at least one of whom is an audit committee financial expert. Mr. Wyzga was one of the three independent directors on the Audit and Risk Committee. Mr Paul Blackburn, an independent member of the Board and the Chair of the Audit and Risk Committee, is the Audit Committee financial expert for purposes of, and in accordance with, Nasdaq and Securities and Exchange Commission rules.</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Nasdaq Listing Rules provide for a cure period during which the Company may regain compliance with Nasdaq Listing Rule 5605(c)(2)(A). Under Nasdaq Listing Rule 5605(c)(4), the Company shall have until the earlier of its next annual meeting of stockholders or one year from the occurrence of the event that caused the failure to comply with Nasdaq Listing Rule 5605(c)(2)(A); provided, however, that if the next annual meeting of stockholders occurs no later than 180 days following the event that caused the vacancy, the Company shall instead have 180 days from such event to regain compliance.</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Company intends to fill the vacancy on the Audit Committee and to cure all related non-compliance within the cure period provided under Nasdaq Listing Rule 5605(c)(4).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Report on Form 6-K contains “forward-looking statements.” All statements other than statements of historical fact contained herein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the Company’s operations or operating results including statements regarding the future impact of COVID-19 the Company’s business, results of operations or financial condition.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this Report on For 6-K, the Company’s Annual Report on Form 20-F, other Reports on Form 6-K and other documents filed from time to time by the Company with the United States Securities and Exchange Commission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Sermon</w:t>
      </w:r>
    </w:p>
    <w:p>
      <w:pPr>
        <w:spacing w:after="0" w:line="23" w:lineRule="exact"/>
        <w:rPr>
          <w:sz w:val="20"/>
          <w:szCs w:val="20"/>
          <w:color w:val="auto"/>
        </w:rPr>
      </w:pPr>
    </w:p>
    <w:p>
      <w:pPr>
        <w:ind w:left="6980"/>
        <w:spacing w:after="0"/>
        <w:tabs>
          <w:tab w:leader="none" w:pos="756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2020-08-03T08:16:55Z</dcterms:created>
  <dcterms:modified xsi:type="dcterms:W3CDTF">2020-08-03T08:16:55Z</dcterms:modified>
</cp:coreProperties>
</file>