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3, 2023</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4"/>
          <w:szCs w:val="24"/>
          <w:color w:val="auto"/>
        </w:rPr>
      </w:pPr>
    </w:p>
    <w:p>
      <w:pPr>
        <w:ind w:right="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42"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93,372,585 Ordinary Shares (including 61,422,585 Ordinary Shares represented by 12,284,517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93,372,585 Ordinary Shares (including 61,422,585 Ordinary Shares represented by 12,284,517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93,372,585 Ordinary Shares (including 61,422,585 Ordinary Shares represented by 12,284,517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13.32%</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5"/>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42"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93,372,585 Ordinary Shares (including 61,422,585 Ordinary Shares represented by 12,284,517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93,372,585 Ordinary Shares (including 61,422,585 Ordinary Shares represented by 12,284,517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93,372,585 Ordinary Shares (including 61,422,585 Ordinary Shares represented by 12,284,517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13.32%</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5"/>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Mereo BioPharma Group plc, a public limited company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which was subsequently amended on June 9, 2022, June 14, 2022, August 24, 2022, September 23, 2022, October 28, 2022, June 14, 2023, October 31, 2023, and November 2, 2023 (collectively, including this amendment, the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13D</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8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1000" w:type="dxa"/>
            <w:vAlign w:val="bottom"/>
            <w:tcBorders>
              <w:top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SCHEDULE 13D</w:t>
            </w:r>
          </w:p>
        </w:tc>
        <w:tc>
          <w:tcPr>
            <w:tcW w:w="98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Page 6 of 6 Pages</w:t>
            </w: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4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vMerge w:val="restart"/>
          </w:tcPr>
          <w:p>
            <w:pPr>
              <w:jc w:val="center"/>
              <w:ind w:right="170"/>
              <w:spacing w:after="0"/>
              <w:rPr>
                <w:sz w:val="20"/>
                <w:szCs w:val="20"/>
                <w:color w:val="auto"/>
              </w:rPr>
            </w:pPr>
            <w:r>
              <w:rPr>
                <w:rFonts w:ascii="Arial" w:cs="Arial" w:eastAsia="Arial" w:hAnsi="Arial"/>
                <w:sz w:val="18"/>
                <w:szCs w:val="18"/>
                <w:b w:val="1"/>
                <w:bCs w:val="1"/>
                <w:color w:val="auto"/>
                <w:w w:val="99"/>
              </w:rPr>
              <w:t>SCHEDULE A</w:t>
            </w:r>
          </w:p>
        </w:tc>
        <w:tc>
          <w:tcPr>
            <w:tcW w:w="98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628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9"/>
              </w:rPr>
              <w:t>Transactions in the Securities of the Issuer During the Past 60 Days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6"/>
                <w:szCs w:val="16"/>
                <w:color w:val="auto"/>
              </w:rPr>
            </w:pPr>
          </w:p>
        </w:tc>
        <w:tc>
          <w:tcPr>
            <w:tcW w:w="11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5"/>
              </w:rPr>
              <w:t>Securities</w:t>
            </w:r>
          </w:p>
        </w:tc>
        <w:tc>
          <w:tcPr>
            <w:tcW w:w="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3"/>
          </w:tcPr>
          <w:p>
            <w:pPr>
              <w:ind w:left="700"/>
              <w:spacing w:after="0" w:line="191" w:lineRule="exact"/>
              <w:rPr>
                <w:sz w:val="20"/>
                <w:szCs w:val="20"/>
                <w:color w:val="auto"/>
              </w:rPr>
            </w:pPr>
            <w:r>
              <w:rPr>
                <w:rFonts w:ascii="Arial" w:cs="Arial" w:eastAsia="Arial" w:hAnsi="Arial"/>
                <w:sz w:val="18"/>
                <w:szCs w:val="18"/>
                <w:b w:val="1"/>
                <w:bCs w:val="1"/>
                <w:color w:val="auto"/>
              </w:rPr>
              <w:t>Price per Security</w:t>
            </w:r>
          </w:p>
        </w:tc>
        <w:tc>
          <w:tcPr>
            <w:tcW w:w="660" w:type="dxa"/>
            <w:vAlign w:val="bottom"/>
          </w:tcPr>
          <w:p>
            <w:pPr>
              <w:spacing w:after="0"/>
              <w:rPr>
                <w:sz w:val="16"/>
                <w:szCs w:val="16"/>
                <w:color w:val="auto"/>
              </w:rPr>
            </w:pPr>
          </w:p>
        </w:tc>
        <w:tc>
          <w:tcPr>
            <w:tcW w:w="2120" w:type="dxa"/>
            <w:vAlign w:val="bottom"/>
            <w:tcBorders>
              <w:right w:val="single" w:sz="8" w:color="auto"/>
            </w:tcBorders>
          </w:tcPr>
          <w:p>
            <w:pPr>
              <w:jc w:val="center"/>
              <w:ind w:right="590"/>
              <w:spacing w:after="0" w:line="191" w:lineRule="exact"/>
              <w:rPr>
                <w:sz w:val="20"/>
                <w:szCs w:val="20"/>
                <w:color w:val="auto"/>
              </w:rPr>
            </w:pPr>
            <w:r>
              <w:rPr>
                <w:rFonts w:ascii="Arial" w:cs="Arial" w:eastAsia="Arial" w:hAnsi="Arial"/>
                <w:sz w:val="18"/>
                <w:szCs w:val="18"/>
                <w:b w:val="1"/>
                <w:bCs w:val="1"/>
                <w:color w:val="auto"/>
                <w:w w:val="91"/>
              </w:rPr>
              <w:t>Date of</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10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Purchased/(Sold)</w:t>
            </w: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Purchase/Sale</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0"/>
              </w:rPr>
              <w:t>78,089</w:t>
            </w:r>
          </w:p>
        </w:tc>
        <w:tc>
          <w:tcPr>
            <w:tcW w:w="7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2.0498</w:t>
            </w:r>
            <w:r>
              <w:rPr>
                <w:rFonts w:ascii="Arial" w:cs="Arial" w:eastAsia="Arial" w:hAnsi="Arial"/>
                <w:sz w:val="28"/>
                <w:szCs w:val="28"/>
                <w:color w:val="auto"/>
                <w:w w:val="89"/>
                <w:vertAlign w:val="superscript"/>
              </w:rPr>
              <w:t>1</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11/02/2023</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0"/>
              </w:rPr>
              <w:t>12,178</w:t>
            </w:r>
          </w:p>
        </w:tc>
        <w:tc>
          <w:tcPr>
            <w:tcW w:w="7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7"/>
              </w:rPr>
              <w:t>2.05</w:t>
            </w:r>
            <w:r>
              <w:rPr>
                <w:rFonts w:ascii="Arial" w:cs="Arial" w:eastAsia="Arial" w:hAnsi="Arial"/>
                <w:sz w:val="28"/>
                <w:szCs w:val="28"/>
                <w:color w:val="auto"/>
                <w:w w:val="87"/>
                <w:vertAlign w:val="superscript"/>
              </w:rPr>
              <w:t>2</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11/03/2023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right="660" w:firstLine="8"/>
        <w:spacing w:after="0" w:line="234" w:lineRule="auto"/>
        <w:tabs>
          <w:tab w:leader="none" w:pos="112"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$2.025 to $2.05,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3" w:lineRule="exact"/>
        <w:rPr>
          <w:sz w:val="20"/>
          <w:szCs w:val="20"/>
          <w:color w:val="auto"/>
        </w:rPr>
      </w:pPr>
    </w:p>
    <w:p>
      <w:pPr>
        <w:jc w:val="both"/>
        <w:ind w:right="740" w:firstLine="8"/>
        <w:spacing w:after="0" w:line="234" w:lineRule="auto"/>
        <w:tabs>
          <w:tab w:leader="none" w:pos="112"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$2.05 to $2.05,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2023-11-06T06:50:03Z</dcterms:created>
  <dcterms:modified xsi:type="dcterms:W3CDTF">2023-11-06T06:50:03Z</dcterms:modified>
</cp:coreProperties>
</file>