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July,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Mereo BioPharma Group 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(“Mereo” or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 of Director and other PDMR Dealings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London, July 24, 2019 </w:t>
      </w:r>
      <w:r>
        <w:rPr>
          <w:rFonts w:ascii="Arial" w:cs="Arial" w:eastAsia="Arial" w:hAnsi="Arial"/>
          <w:sz w:val="17"/>
          <w:szCs w:val="17"/>
          <w:color w:val="auto"/>
        </w:rPr>
        <w:t>- Mereo BioPharma Group plc (AIM: MPH, NASDAQ: MREO), a clinical stage UK based biopharmaceutical company focused</w:t>
      </w:r>
      <w:r>
        <w:rPr>
          <w:rFonts w:ascii="Arial" w:cs="Arial" w:eastAsia="Arial" w:hAnsi="Arial"/>
          <w:sz w:val="17"/>
          <w:szCs w:val="17"/>
          <w:b w:val="1"/>
          <w:bCs w:val="1"/>
          <w:color w:val="auto"/>
        </w:rPr>
        <w:t xml:space="preserve"> </w:t>
      </w:r>
      <w:r>
        <w:rPr>
          <w:rFonts w:ascii="Arial" w:cs="Arial" w:eastAsia="Arial" w:hAnsi="Arial"/>
          <w:sz w:val="17"/>
          <w:szCs w:val="17"/>
          <w:color w:val="auto"/>
        </w:rPr>
        <w:t>on rare diseases, on July 23, 2019 granted incentive awards as set out below to persons discharging managerial responsibilities (PDMRs). All the awards were granted for nil consideration and shall ordinarily be forfeit (to the extent unvested) upon cessation of service.</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Options to acquire American Depositary Shares (“ADSs”) at an exercise price of $3.00 per ADS under the Mereo BioPharma Group plc 2019 Equity Incentive Plan (an employees’ share scheme):</w:t>
      </w:r>
    </w:p>
    <w:p>
      <w:pPr>
        <w:spacing w:after="0" w:line="17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Name of PDMR</w:t>
            </w:r>
          </w:p>
        </w:tc>
        <w:tc>
          <w:tcPr>
            <w:tcW w:w="2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Position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ADSs over</w:t>
            </w:r>
          </w:p>
        </w:tc>
        <w:tc>
          <w:tcPr>
            <w:tcW w:w="0" w:type="dxa"/>
            <w:vAlign w:val="bottom"/>
          </w:tcPr>
          <w:p>
            <w:pPr>
              <w:spacing w:after="0"/>
              <w:rPr>
                <w:sz w:val="1"/>
                <w:szCs w:val="1"/>
                <w:color w:val="auto"/>
              </w:rPr>
            </w:pPr>
          </w:p>
        </w:tc>
      </w:tr>
      <w:tr>
        <w:trPr>
          <w:trHeight w:val="185"/>
        </w:trPr>
        <w:tc>
          <w:tcPr>
            <w:tcW w:w="2940" w:type="dxa"/>
            <w:vAlign w:val="bottom"/>
            <w:gridSpan w:val="2"/>
            <w:vMerge w:val="continue"/>
          </w:tcPr>
          <w:p>
            <w:pPr>
              <w:spacing w:after="0"/>
              <w:rPr>
                <w:sz w:val="16"/>
                <w:szCs w:val="16"/>
                <w:color w:val="auto"/>
              </w:rPr>
            </w:pPr>
          </w:p>
        </w:tc>
        <w:tc>
          <w:tcPr>
            <w:tcW w:w="2760" w:type="dxa"/>
            <w:vAlign w:val="bottom"/>
            <w:gridSpan w:val="2"/>
            <w:vMerge w:val="continue"/>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4"/>
              </w:rPr>
              <w:t>which Option granted</w:t>
            </w:r>
          </w:p>
        </w:tc>
        <w:tc>
          <w:tcPr>
            <w:tcW w:w="0" w:type="dxa"/>
            <w:vAlign w:val="bottom"/>
          </w:tcPr>
          <w:p>
            <w:pPr>
              <w:spacing w:after="0"/>
              <w:rPr>
                <w:sz w:val="1"/>
                <w:szCs w:val="1"/>
                <w:color w:val="auto"/>
              </w:rPr>
            </w:pP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Denise Scots-Knight</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Chief Executive Officer</w:t>
            </w:r>
          </w:p>
        </w:tc>
        <w:tc>
          <w:tcPr>
            <w:tcW w:w="8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87,500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Alastair MacKinnon</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Medical Officer</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Richard Jones</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Charles Sermon</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General Counsel</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Wills Hughes-Wilson</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Head of Patient Access and</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Commercial Planning</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30"/>
        </w:trPr>
        <w:tc>
          <w:tcPr>
            <w:tcW w:w="29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John Richard</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Head of Corporate Development</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Options shall normally vest and become exercisable as to one quarter on the first anniversary of their grant date and, thereafter, as to the balance in equal monthly installments over the three-year period following such anniversary.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Options to acquire ADSs at an exercise price of $3.00 per ADS under the Mereo BioPharma Group plc 2019 Non-Employee Equity Incentive Plan:</w:t>
      </w:r>
    </w:p>
    <w:p>
      <w:pPr>
        <w:spacing w:after="0" w:line="24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Name of PDMR</w:t>
            </w:r>
          </w:p>
        </w:tc>
        <w:tc>
          <w:tcPr>
            <w:tcW w:w="2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Position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ADSs over</w:t>
            </w:r>
          </w:p>
        </w:tc>
        <w:tc>
          <w:tcPr>
            <w:tcW w:w="0" w:type="dxa"/>
            <w:vAlign w:val="bottom"/>
          </w:tcPr>
          <w:p>
            <w:pPr>
              <w:spacing w:after="0"/>
              <w:rPr>
                <w:sz w:val="1"/>
                <w:szCs w:val="1"/>
                <w:color w:val="auto"/>
              </w:rPr>
            </w:pPr>
          </w:p>
        </w:tc>
      </w:tr>
      <w:tr>
        <w:trPr>
          <w:trHeight w:val="185"/>
        </w:trPr>
        <w:tc>
          <w:tcPr>
            <w:tcW w:w="2940" w:type="dxa"/>
            <w:vAlign w:val="bottom"/>
            <w:gridSpan w:val="2"/>
            <w:vMerge w:val="continue"/>
          </w:tcPr>
          <w:p>
            <w:pPr>
              <w:spacing w:after="0"/>
              <w:rPr>
                <w:sz w:val="16"/>
                <w:szCs w:val="16"/>
                <w:color w:val="auto"/>
              </w:rPr>
            </w:pPr>
          </w:p>
        </w:tc>
        <w:tc>
          <w:tcPr>
            <w:tcW w:w="2760" w:type="dxa"/>
            <w:vAlign w:val="bottom"/>
            <w:gridSpan w:val="2"/>
            <w:vMerge w:val="continue"/>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4"/>
              </w:rPr>
              <w:t>which Option granted</w:t>
            </w:r>
          </w:p>
        </w:tc>
        <w:tc>
          <w:tcPr>
            <w:tcW w:w="0" w:type="dxa"/>
            <w:vAlign w:val="bottom"/>
          </w:tcPr>
          <w:p>
            <w:pPr>
              <w:spacing w:after="0"/>
              <w:rPr>
                <w:sz w:val="1"/>
                <w:szCs w:val="1"/>
                <w:color w:val="auto"/>
              </w:rPr>
            </w:pP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Peter Fellner</w:t>
            </w:r>
          </w:p>
        </w:tc>
        <w:tc>
          <w:tcPr>
            <w:tcW w:w="10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Chairman</w:t>
            </w:r>
          </w:p>
        </w:tc>
        <w:tc>
          <w:tcPr>
            <w:tcW w:w="8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Anders Ekblom</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Peter Bains</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Kunal Kashyap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Paul Blackburn</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16"/>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Deepa Pakianathan</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r>
        <w:trPr>
          <w:trHeight w:val="230"/>
        </w:trPr>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Michael Wyzga</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Options shall vest in equal monthly instalments over the year following their grant date.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each case above the exercise price of $3.00 per ADS was therefore set at a premium to the closing price for Mereo BioPharma Group plc ADS for 22 July 2019 which was $2.30.</w:t>
      </w:r>
    </w:p>
    <w:p>
      <w:pPr>
        <w:sectPr>
          <w:pgSz w:w="11900" w:h="16838" w:orient="portrait"/>
          <w:cols w:equalWidth="0" w:num="1">
            <w:col w:w="11000"/>
          </w:cols>
          <w:pgMar w:left="440" w:top="270" w:right="459" w:bottom="1440" w:gutter="0" w:footer="0" w:header="0"/>
        </w:sectPr>
      </w:pPr>
    </w:p>
    <w:bookmarkStart w:id="2" w:name="page3"/>
    <w:bookmarkEnd w:id="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below announcement and notification is made in accordance with the EU Market Abuse Regulation. The forms required under the EU Market Abuse Regulation follow.</w:t>
      </w:r>
    </w:p>
    <w:p>
      <w:pPr>
        <w:spacing w:after="0" w:line="197" w:lineRule="exact"/>
        <w:rPr>
          <w:sz w:val="20"/>
          <w:szCs w:val="20"/>
          <w:color w:val="auto"/>
        </w:rPr>
      </w:pPr>
    </w:p>
    <w:p>
      <w:pPr>
        <w:ind w:left="340" w:hanging="336"/>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Details of the person discharging managerial responsibilities</w:t>
      </w:r>
    </w:p>
    <w:p>
      <w:pPr>
        <w:spacing w:after="0" w:line="117" w:lineRule="exact"/>
        <w:rPr>
          <w:sz w:val="20"/>
          <w:szCs w:val="20"/>
          <w:color w:val="auto"/>
        </w:rPr>
      </w:pPr>
    </w:p>
    <w:p>
      <w:pPr>
        <w:spacing w:after="0"/>
        <w:tabs>
          <w:tab w:leader="none" w:pos="320" w:val="left"/>
          <w:tab w:leader="none" w:pos="3300" w:val="left"/>
        </w:tabs>
        <w:rPr>
          <w:sz w:val="20"/>
          <w:szCs w:val="20"/>
          <w:color w:val="auto"/>
        </w:rPr>
      </w:pPr>
      <w:r>
        <w:rPr>
          <w:rFonts w:ascii="Arial" w:cs="Arial" w:eastAsia="Arial" w:hAnsi="Arial"/>
          <w:sz w:val="18"/>
          <w:szCs w:val="18"/>
          <w:color w:val="auto"/>
        </w:rPr>
        <w:t>a)</w:t>
        <w:tab/>
        <w:t>Name</w:t>
      </w:r>
      <w:r>
        <w:rPr>
          <w:sz w:val="20"/>
          <w:szCs w:val="20"/>
          <w:color w:val="auto"/>
        </w:rPr>
        <w:tab/>
      </w:r>
      <w:r>
        <w:rPr>
          <w:rFonts w:ascii="Arial" w:cs="Arial" w:eastAsia="Arial" w:hAnsi="Arial"/>
          <w:sz w:val="16"/>
          <w:szCs w:val="16"/>
          <w:color w:val="auto"/>
        </w:rPr>
        <w:t>Denise Scots-Knight</w:t>
      </w:r>
    </w:p>
    <w:p>
      <w:pPr>
        <w:spacing w:after="0" w:line="117" w:lineRule="exact"/>
        <w:rPr>
          <w:sz w:val="20"/>
          <w:szCs w:val="20"/>
          <w:color w:val="auto"/>
        </w:rPr>
      </w:pPr>
    </w:p>
    <w:p>
      <w:pPr>
        <w:ind w:left="340" w:hanging="336"/>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4"/>
              </w:rPr>
              <w:t>GROUP PLC 2019 EQUITY INCENTIVE PLAN. THE EXERCISE PRICE IS US$3.00 PER ADS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40" w:type="dxa"/>
            <w:vAlign w:val="bottom"/>
            <w:gridSpan w:val="3"/>
          </w:tcPr>
          <w:p>
            <w:pPr>
              <w:ind w:left="8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87,500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40" w:type="dxa"/>
            <w:vAlign w:val="bottom"/>
            <w:gridSpan w:val="2"/>
          </w:tcPr>
          <w:p>
            <w:pPr>
              <w:spacing w:after="0"/>
              <w:rPr>
                <w:sz w:val="20"/>
                <w:szCs w:val="20"/>
                <w:color w:val="auto"/>
              </w:rPr>
            </w:pPr>
            <w:r>
              <w:rPr>
                <w:rFonts w:ascii="Arial" w:cs="Arial" w:eastAsia="Arial" w:hAnsi="Arial"/>
                <w:sz w:val="18"/>
                <w:szCs w:val="18"/>
                <w:color w:val="auto"/>
                <w:w w:val="97"/>
              </w:rPr>
              <w:t>Alastair MacKinnon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type w:val="continuous"/>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Chief Medical Officer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ectPr>
          <w:pgSz w:w="11900" w:h="16838" w:orient="portrait"/>
          <w:cols w:equalWidth="0" w:num="2">
            <w:col w:w="2600" w:space="720"/>
            <w:col w:w="7500"/>
          </w:cols>
          <w:pgMar w:left="440" w:top="274" w:right="639" w:bottom="1440" w:gutter="0" w:footer="0" w:header="0"/>
          <w:type w:val="continuous"/>
        </w:sectPr>
      </w:pPr>
    </w:p>
    <w:bookmarkStart w:id="3" w:name="page4"/>
    <w:bookmarkEnd w:id="3"/>
    <w:p>
      <w:pPr>
        <w:ind w:left="340" w:hanging="336"/>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4"/>
              </w:rPr>
              <w:t>GROUP PLC 2019 EQUITY INCENTIVE PLAN. THE EXERCISE PRICE IS US$3.00 PER ADS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80" w:type="dxa"/>
            <w:vAlign w:val="bottom"/>
            <w:gridSpan w:val="3"/>
          </w:tcPr>
          <w:p>
            <w:pPr>
              <w:ind w:left="12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27,500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0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rPr>
                <w:sz w:val="20"/>
                <w:szCs w:val="20"/>
                <w:color w:val="auto"/>
              </w:rPr>
            </w:pPr>
            <w:r>
              <w:rPr>
                <w:rFonts w:ascii="Arial" w:cs="Arial" w:eastAsia="Arial" w:hAnsi="Arial"/>
                <w:sz w:val="18"/>
                <w:szCs w:val="18"/>
                <w:color w:val="auto"/>
              </w:rPr>
              <w:t>Richard Jones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ind w:left="340" w:hanging="336"/>
        <w:spacing w:after="0" w:line="181" w:lineRule="auto"/>
        <w:tabs>
          <w:tab w:leader="none" w:pos="340" w:val="left"/>
        </w:tabs>
        <w:numPr>
          <w:ilvl w:val="0"/>
          <w:numId w:val="13"/>
        </w:numPr>
        <w:rPr>
          <w:rFonts w:ascii="Arial" w:cs="Arial" w:eastAsia="Arial" w:hAnsi="Arial"/>
          <w:sz w:val="9"/>
          <w:szCs w:val="9"/>
          <w:color w:val="auto"/>
        </w:rPr>
      </w:pPr>
      <w:r>
        <w:rPr>
          <w:rFonts w:ascii="Arial" w:cs="Arial" w:eastAsia="Arial" w:hAnsi="Arial"/>
          <w:sz w:val="9"/>
          <w:szCs w:val="9"/>
          <w:color w:val="auto"/>
        </w:rPr>
        <w:t>Description of the financial instrument,  AMERICAN DEPOSITARY SHARE (ADS), EACH REPRESENTING 5 MEREO BIOPHARMA</w:t>
      </w:r>
    </w:p>
    <w:p>
      <w:pPr>
        <w:spacing w:after="0" w:line="200" w:lineRule="exact"/>
        <w:rPr>
          <w:sz w:val="20"/>
          <w:szCs w:val="20"/>
          <w:color w:val="auto"/>
        </w:rPr>
      </w:pPr>
    </w:p>
    <w:p>
      <w:pPr>
        <w:ind w:left="340" w:right="3200"/>
        <w:spacing w:after="0" w:line="277" w:lineRule="auto"/>
        <w:rPr>
          <w:sz w:val="20"/>
          <w:szCs w:val="20"/>
          <w:color w:val="auto"/>
        </w:rPr>
      </w:pPr>
      <w:r>
        <w:rPr>
          <w:rFonts w:ascii="Arial" w:cs="Arial" w:eastAsia="Arial" w:hAnsi="Arial"/>
          <w:sz w:val="18"/>
          <w:szCs w:val="18"/>
          <w:color w:val="auto"/>
        </w:rPr>
        <w:t>type of instrument and identification GROUP PLC ORDINARY SHARES OF GBP0.003 EACH code</w:t>
      </w:r>
    </w:p>
    <w:p>
      <w:pPr>
        <w:sectPr>
          <w:pgSz w:w="11900" w:h="16838" w:orient="portrait"/>
          <w:cols w:equalWidth="0" w:num="1">
            <w:col w:w="10820"/>
          </w:cols>
          <w:pgMar w:left="440" w:top="274" w:right="639" w:bottom="1440" w:gutter="0" w:footer="0" w:header="0"/>
          <w:type w:val="continuous"/>
        </w:sectPr>
      </w:pPr>
    </w:p>
    <w:p>
      <w:pPr>
        <w:spacing w:after="0" w:line="6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tab/>
        <w:t>Nature of the transaction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GRANT OF AN OPTION (FOR NO CONSIDERATION) UNDER THE MEREO BIOPHARMA GROUP PLC 2019 EQUITY INCENTIVE PLAN. THE EXERCISE PRICE IS US$3.00 PER ADS</w:t>
      </w:r>
    </w:p>
    <w:p>
      <w:pPr>
        <w:sectPr>
          <w:pgSz w:w="11900" w:h="16838" w:orient="portrait"/>
          <w:cols w:equalWidth="0" w:num="2">
            <w:col w:w="2600" w:space="720"/>
            <w:col w:w="7500"/>
          </w:cols>
          <w:pgMar w:left="440" w:top="274" w:right="639" w:bottom="1440" w:gutter="0" w:footer="0" w:header="0"/>
          <w:type w:val="continuous"/>
        </w:sectPr>
      </w:pPr>
    </w:p>
    <w:bookmarkStart w:id="4" w:name="page5"/>
    <w:bookmarkEnd w:id="4"/>
    <w:p>
      <w:pPr>
        <w:ind w:left="340" w:hanging="336"/>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Price(s) and volume(s)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Price(s)</w:t>
            </w:r>
          </w:p>
        </w:tc>
        <w:tc>
          <w:tcPr>
            <w:tcW w:w="2140" w:type="dxa"/>
            <w:vAlign w:val="bottom"/>
            <w:gridSpan w:val="3"/>
          </w:tcPr>
          <w:p>
            <w:pPr>
              <w:ind w:left="12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27,500</w:t>
            </w:r>
          </w:p>
        </w:tc>
        <w:tc>
          <w:tcPr>
            <w:tcW w:w="142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3640" w:type="dxa"/>
            <w:vAlign w:val="bottom"/>
            <w:gridSpan w:val="5"/>
          </w:tcPr>
          <w:p>
            <w:pPr>
              <w:spacing w:after="0"/>
              <w:rPr>
                <w:sz w:val="20"/>
                <w:szCs w:val="20"/>
                <w:color w:val="auto"/>
              </w:rPr>
            </w:pPr>
            <w:r>
              <w:rPr>
                <w:rFonts w:ascii="Arial" w:cs="Arial" w:eastAsia="Arial" w:hAnsi="Arial"/>
                <w:sz w:val="18"/>
                <w:szCs w:val="18"/>
                <w:color w:val="auto"/>
                <w:w w:val="97"/>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0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364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rPr>
                <w:sz w:val="20"/>
                <w:szCs w:val="20"/>
                <w:color w:val="auto"/>
              </w:rPr>
            </w:pPr>
            <w:r>
              <w:rPr>
                <w:rFonts w:ascii="Arial" w:cs="Arial" w:eastAsia="Arial" w:hAnsi="Arial"/>
                <w:sz w:val="18"/>
                <w:szCs w:val="18"/>
                <w:color w:val="auto"/>
              </w:rPr>
              <w:t>Charles Sermon</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151"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34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b)  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30"/>
        </w:trPr>
        <w:tc>
          <w:tcPr>
            <w:tcW w:w="332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4"/>
              </w:rPr>
              <w:t>GROUP PLC 2019 EQUITY INCENTIVE PLAN. THE EXERCISE PRICE IS US$3.00 PER ADS</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c)  Price(s) and volume(s)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332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Price(s)</w:t>
            </w:r>
          </w:p>
        </w:tc>
        <w:tc>
          <w:tcPr>
            <w:tcW w:w="6140" w:type="dxa"/>
            <w:vAlign w:val="bottom"/>
            <w:gridSpan w:val="3"/>
          </w:tcPr>
          <w:p>
            <w:pPr>
              <w:ind w:left="580"/>
              <w:spacing w:after="0"/>
              <w:rPr>
                <w:sz w:val="20"/>
                <w:szCs w:val="20"/>
                <w:color w:val="auto"/>
              </w:rPr>
            </w:pPr>
            <w:r>
              <w:rPr>
                <w:rFonts w:ascii="Arial" w:cs="Arial" w:eastAsia="Arial" w:hAnsi="Arial"/>
                <w:sz w:val="14"/>
                <w:szCs w:val="14"/>
                <w:color w:val="auto"/>
              </w:rPr>
              <w:t>Volume(s)</w:t>
            </w:r>
          </w:p>
        </w:tc>
      </w:tr>
      <w:tr>
        <w:trPr>
          <w:trHeight w:val="224"/>
        </w:trPr>
        <w:tc>
          <w:tcPr>
            <w:tcW w:w="332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27,500</w:t>
            </w:r>
          </w:p>
        </w:tc>
        <w:tc>
          <w:tcPr>
            <w:tcW w:w="4960" w:type="dxa"/>
            <w:vAlign w:val="bottom"/>
          </w:tcPr>
          <w:p>
            <w:pPr>
              <w:spacing w:after="0"/>
              <w:rPr>
                <w:sz w:val="19"/>
                <w:szCs w:val="19"/>
                <w:color w:val="auto"/>
              </w:rPr>
            </w:pPr>
          </w:p>
        </w:tc>
      </w:tr>
    </w:tbl>
    <w:p>
      <w:pPr>
        <w:sectPr>
          <w:pgSz w:w="11900" w:h="16838" w:orient="portrait"/>
          <w:cols w:equalWidth="0" w:num="1">
            <w:col w:w="10820"/>
          </w:cols>
          <w:pgMar w:left="440" w:top="274" w:right="63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tcPr>
          <w:p>
            <w:pPr>
              <w:ind w:left="100"/>
              <w:spacing w:after="0"/>
              <w:rPr>
                <w:sz w:val="20"/>
                <w:szCs w:val="20"/>
                <w:color w:val="auto"/>
              </w:rPr>
            </w:pPr>
            <w:r>
              <w:rPr>
                <w:rFonts w:ascii="Arial" w:cs="Arial" w:eastAsia="Arial" w:hAnsi="Arial"/>
                <w:sz w:val="18"/>
                <w:szCs w:val="18"/>
                <w:color w:val="auto"/>
                <w:w w:val="94"/>
              </w:rPr>
              <w:t>Aggregated information: volume, Price</w:t>
            </w:r>
          </w:p>
        </w:tc>
        <w:tc>
          <w:tcPr>
            <w:tcW w:w="3720" w:type="dxa"/>
            <w:vAlign w:val="bottom"/>
          </w:tcPr>
          <w:p>
            <w:pPr>
              <w:ind w:left="80"/>
              <w:spacing w:after="0"/>
              <w:rPr>
                <w:sz w:val="20"/>
                <w:szCs w:val="20"/>
                <w:color w:val="auto"/>
              </w:rPr>
            </w:pPr>
            <w:r>
              <w:rPr>
                <w:rFonts w:ascii="Arial" w:cs="Arial" w:eastAsia="Arial" w:hAnsi="Arial"/>
                <w:sz w:val="18"/>
                <w:szCs w:val="18"/>
                <w:color w:val="auto"/>
                <w:w w:val="97"/>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0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3720" w:type="dxa"/>
            <w:vAlign w:val="bottom"/>
          </w:tcPr>
          <w:p>
            <w:pPr>
              <w:ind w:left="80"/>
              <w:spacing w:after="0"/>
              <w:rPr>
                <w:sz w:val="20"/>
                <w:szCs w:val="20"/>
                <w:color w:val="auto"/>
              </w:rPr>
            </w:pPr>
            <w:r>
              <w:rPr>
                <w:rFonts w:ascii="Arial" w:cs="Arial" w:eastAsia="Arial" w:hAnsi="Arial"/>
                <w:sz w:val="18"/>
                <w:szCs w:val="18"/>
                <w:color w:val="auto"/>
              </w:rPr>
              <w:t>July 23, 2019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0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3720" w:type="dxa"/>
            <w:vAlign w:val="bottom"/>
          </w:tcPr>
          <w:p>
            <w:pPr>
              <w:ind w:left="80"/>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6720" w:type="dxa"/>
            <w:vAlign w:val="bottom"/>
            <w:gridSpan w:val="2"/>
          </w:tcPr>
          <w:p>
            <w:pPr>
              <w:ind w:left="10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Pr>
          <w:p>
            <w:pPr>
              <w:ind w:left="100"/>
              <w:spacing w:after="0"/>
              <w:rPr>
                <w:sz w:val="20"/>
                <w:szCs w:val="20"/>
                <w:color w:val="auto"/>
              </w:rPr>
            </w:pPr>
            <w:r>
              <w:rPr>
                <w:rFonts w:ascii="Arial" w:cs="Arial" w:eastAsia="Arial" w:hAnsi="Arial"/>
                <w:sz w:val="18"/>
                <w:szCs w:val="18"/>
                <w:color w:val="auto"/>
              </w:rPr>
              <w:t>Name</w:t>
            </w:r>
          </w:p>
        </w:tc>
        <w:tc>
          <w:tcPr>
            <w:tcW w:w="3720" w:type="dxa"/>
            <w:vAlign w:val="bottom"/>
          </w:tcPr>
          <w:p>
            <w:pPr>
              <w:ind w:left="80"/>
              <w:spacing w:after="0"/>
              <w:rPr>
                <w:sz w:val="20"/>
                <w:szCs w:val="20"/>
                <w:color w:val="auto"/>
              </w:rPr>
            </w:pPr>
            <w:r>
              <w:rPr>
                <w:rFonts w:ascii="Arial" w:cs="Arial" w:eastAsia="Arial" w:hAnsi="Arial"/>
                <w:sz w:val="18"/>
                <w:szCs w:val="18"/>
                <w:color w:val="auto"/>
              </w:rPr>
              <w:t>Wills Hughes-Wilson</w:t>
            </w:r>
          </w:p>
        </w:tc>
      </w:tr>
    </w:tbl>
    <w:p>
      <w:pPr>
        <w:spacing w:after="0" w:line="94" w:lineRule="exact"/>
        <w:rPr>
          <w:sz w:val="20"/>
          <w:szCs w:val="20"/>
          <w:color w:val="auto"/>
        </w:rPr>
      </w:pPr>
    </w:p>
    <w:p>
      <w:pPr>
        <w:ind w:left="340" w:hanging="336"/>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Head of Patient Access and Commercial Planning</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4"/>
              </w:rPr>
              <w:t>GROUP PLC 2019 EQUITY INCENTIVE PLAN. THE EXERCISE PRICE IS US$3.00 PER ADS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880" w:type="dxa"/>
            <w:vAlign w:val="bottom"/>
            <w:gridSpan w:val="3"/>
          </w:tcPr>
          <w:p>
            <w:pPr>
              <w:ind w:left="32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18,000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30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bl>
    <w:p>
      <w:pPr>
        <w:sectPr>
          <w:pgSz w:w="11900" w:h="16838" w:orient="portrait"/>
          <w:cols w:equalWidth="0" w:num="1">
            <w:col w:w="10820"/>
          </w:cols>
          <w:pgMar w:left="440" w:top="274" w:right="639" w:bottom="1440" w:gutter="0" w:footer="0" w:header="0"/>
          <w:type w:val="continuous"/>
        </w:sectPr>
      </w:pPr>
    </w:p>
    <w:bookmarkStart w:id="6" w:name="page7"/>
    <w:bookmarkEnd w:id="6"/>
    <w:p>
      <w:pPr>
        <w:ind w:left="340" w:hanging="336"/>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person discharging managerial responsibilities</w:t>
      </w:r>
    </w:p>
    <w:p>
      <w:pPr>
        <w:spacing w:after="0" w:line="140" w:lineRule="exact"/>
        <w:rPr>
          <w:sz w:val="20"/>
          <w:szCs w:val="20"/>
          <w:color w:val="auto"/>
        </w:rPr>
      </w:pPr>
    </w:p>
    <w:p>
      <w:pPr>
        <w:spacing w:after="0"/>
        <w:tabs>
          <w:tab w:leader="none" w:pos="320" w:val="left"/>
          <w:tab w:leader="none" w:pos="3300" w:val="left"/>
        </w:tabs>
        <w:rPr>
          <w:sz w:val="20"/>
          <w:szCs w:val="20"/>
          <w:color w:val="auto"/>
        </w:rPr>
      </w:pPr>
      <w:r>
        <w:rPr>
          <w:rFonts w:ascii="Arial" w:cs="Arial" w:eastAsia="Arial" w:hAnsi="Arial"/>
          <w:sz w:val="18"/>
          <w:szCs w:val="18"/>
          <w:color w:val="auto"/>
        </w:rPr>
        <w:t>a)</w:t>
        <w:tab/>
        <w:t>Name</w:t>
      </w:r>
      <w:r>
        <w:rPr>
          <w:sz w:val="20"/>
          <w:szCs w:val="20"/>
          <w:color w:val="auto"/>
        </w:rPr>
        <w:tab/>
      </w:r>
      <w:r>
        <w:rPr>
          <w:rFonts w:ascii="Arial" w:cs="Arial" w:eastAsia="Arial" w:hAnsi="Arial"/>
          <w:sz w:val="15"/>
          <w:szCs w:val="15"/>
          <w:color w:val="auto"/>
        </w:rPr>
        <w:t>John Richard</w:t>
      </w:r>
    </w:p>
    <w:p>
      <w:pPr>
        <w:spacing w:after="0" w:line="117" w:lineRule="exact"/>
        <w:rPr>
          <w:sz w:val="20"/>
          <w:szCs w:val="20"/>
          <w:color w:val="auto"/>
        </w:rPr>
      </w:pPr>
    </w:p>
    <w:p>
      <w:pPr>
        <w:ind w:left="340" w:hanging="336"/>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Head of Corporate Development</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4"/>
              </w:rPr>
              <w:t>GROUP PLC 2019 EQUITY INCENTIVE PLAN. THE EXERCISE PRICE IS US$3.00 PER ADS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80" w:type="dxa"/>
            <w:vAlign w:val="bottom"/>
            <w:gridSpan w:val="3"/>
          </w:tcPr>
          <w:p>
            <w:pPr>
              <w:ind w:left="12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27,500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0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rPr>
                <w:sz w:val="20"/>
                <w:szCs w:val="20"/>
                <w:color w:val="auto"/>
              </w:rPr>
            </w:pPr>
            <w:r>
              <w:rPr>
                <w:rFonts w:ascii="Arial" w:cs="Arial" w:eastAsia="Arial" w:hAnsi="Arial"/>
                <w:sz w:val="18"/>
                <w:szCs w:val="18"/>
                <w:color w:val="auto"/>
              </w:rPr>
              <w:t>Peter Fellner</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Reason for the notification</w:t>
      </w:r>
    </w:p>
    <w:p>
      <w:pPr>
        <w:spacing w:after="0" w:line="117" w:lineRule="exact"/>
        <w:rPr>
          <w:sz w:val="20"/>
          <w:szCs w:val="20"/>
          <w:color w:val="auto"/>
        </w:rPr>
      </w:pPr>
    </w:p>
    <w:p>
      <w:pPr>
        <w:spacing w:after="0"/>
        <w:tabs>
          <w:tab w:leader="none" w:pos="320" w:val="left"/>
          <w:tab w:leader="none" w:pos="3300" w:val="left"/>
        </w:tabs>
        <w:rPr>
          <w:sz w:val="20"/>
          <w:szCs w:val="20"/>
          <w:color w:val="auto"/>
        </w:rPr>
      </w:pPr>
      <w:r>
        <w:rPr>
          <w:rFonts w:ascii="Arial" w:cs="Arial" w:eastAsia="Arial" w:hAnsi="Arial"/>
          <w:sz w:val="18"/>
          <w:szCs w:val="18"/>
          <w:color w:val="auto"/>
        </w:rPr>
        <w:t>a)</w:t>
        <w:tab/>
        <w:t>Position/status</w:t>
      </w:r>
      <w:r>
        <w:rPr>
          <w:sz w:val="20"/>
          <w:szCs w:val="20"/>
          <w:color w:val="auto"/>
        </w:rPr>
        <w:tab/>
      </w:r>
      <w:r>
        <w:rPr>
          <w:rFonts w:ascii="Arial" w:cs="Arial" w:eastAsia="Arial" w:hAnsi="Arial"/>
          <w:sz w:val="16"/>
          <w:szCs w:val="16"/>
          <w:color w:val="auto"/>
        </w:rPr>
        <w:t>Chairman</w:t>
      </w:r>
    </w:p>
    <w:p>
      <w:pPr>
        <w:sectPr>
          <w:pgSz w:w="11900" w:h="16838" w:orient="portrait"/>
          <w:cols w:equalWidth="0" w:num="1">
            <w:col w:w="10820"/>
          </w:cols>
          <w:pgMar w:left="440" w:top="274" w:right="639" w:bottom="1440" w:gutter="0" w:footer="0" w:header="0"/>
          <w:type w:val="continuous"/>
        </w:sectPr>
      </w:pPr>
    </w:p>
    <w:bookmarkStart w:id="7" w:name="page8"/>
    <w:bookmarkEnd w:id="7"/>
    <w:p>
      <w:pPr>
        <w:spacing w:after="0"/>
        <w:tabs>
          <w:tab w:leader="none" w:pos="320" w:val="left"/>
          <w:tab w:leader="none" w:pos="3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tab/>
        <w:t>Initial notification/ Amendment</w:t>
      </w:r>
      <w:r>
        <w:rPr>
          <w:sz w:val="20"/>
          <w:szCs w:val="20"/>
          <w:color w:val="auto"/>
        </w:rPr>
        <w:tab/>
      </w:r>
      <w:r>
        <w:rPr>
          <w:rFonts w:ascii="Arial" w:cs="Arial" w:eastAsia="Arial" w:hAnsi="Arial"/>
          <w:sz w:val="17"/>
          <w:szCs w:val="17"/>
          <w:color w:val="auto"/>
        </w:rPr>
        <w:t>Initial notification</w:t>
      </w:r>
    </w:p>
    <w:p>
      <w:pPr>
        <w:spacing w:after="0" w:line="117" w:lineRule="exact"/>
        <w:rPr>
          <w:sz w:val="20"/>
          <w:szCs w:val="20"/>
          <w:color w:val="auto"/>
        </w:rPr>
      </w:pPr>
    </w:p>
    <w:p>
      <w:pPr>
        <w:ind w:left="340" w:hanging="336"/>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16"/>
        </w:trPr>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5"/>
              </w:rPr>
              <w:t>GROUP PLC 2019 NON-EMPLOYEE EQUITY INCENTIVE PLAN. THE EXERCISE PRICE IS</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US$3.00 PER ADS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60" w:type="dxa"/>
            <w:vAlign w:val="bottom"/>
            <w:gridSpan w:val="3"/>
          </w:tcPr>
          <w:p>
            <w:pPr>
              <w:ind w:left="10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20" w:type="dxa"/>
            <w:vAlign w:val="bottom"/>
            <w:gridSpan w:val="2"/>
          </w:tcPr>
          <w:p>
            <w:pPr>
              <w:spacing w:after="0"/>
              <w:rPr>
                <w:sz w:val="20"/>
                <w:szCs w:val="20"/>
                <w:color w:val="auto"/>
              </w:rPr>
            </w:pPr>
            <w:r>
              <w:rPr>
                <w:rFonts w:ascii="Arial" w:cs="Arial" w:eastAsia="Arial" w:hAnsi="Arial"/>
                <w:sz w:val="18"/>
                <w:szCs w:val="18"/>
                <w:color w:val="auto"/>
              </w:rPr>
              <w:t>Anders Ekblom</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type w:val="continuous"/>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ectPr>
          <w:pgSz w:w="11900" w:h="16838" w:orient="portrait"/>
          <w:cols w:equalWidth="0" w:num="2">
            <w:col w:w="2600" w:space="720"/>
            <w:col w:w="7500"/>
          </w:cols>
          <w:pgMar w:left="440" w:top="274" w:right="639" w:bottom="1440" w:gutter="0" w:footer="0" w:header="0"/>
          <w:type w:val="continuous"/>
        </w:sectPr>
      </w:pPr>
    </w:p>
    <w:bookmarkStart w:id="8" w:name="page9"/>
    <w:bookmarkEnd w:id="8"/>
    <w:p>
      <w:pPr>
        <w:ind w:left="340" w:hanging="336"/>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16"/>
        </w:trPr>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5"/>
              </w:rPr>
              <w:t>GROUP PLC 2019 NON-EMPLOYEE EQUITY INCENTIVE PLAN. THE EXERCISE PRICE IS</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US$3.00 PER ADS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60" w:type="dxa"/>
            <w:vAlign w:val="bottom"/>
            <w:gridSpan w:val="3"/>
          </w:tcPr>
          <w:p>
            <w:pPr>
              <w:ind w:left="10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60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2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ind w:left="340" w:hanging="336"/>
        <w:spacing w:after="0" w:line="181" w:lineRule="auto"/>
        <w:tabs>
          <w:tab w:leader="none" w:pos="340" w:val="left"/>
        </w:tabs>
        <w:numPr>
          <w:ilvl w:val="0"/>
          <w:numId w:val="39"/>
        </w:numPr>
        <w:rPr>
          <w:rFonts w:ascii="Arial" w:cs="Arial" w:eastAsia="Arial" w:hAnsi="Arial"/>
          <w:sz w:val="9"/>
          <w:szCs w:val="9"/>
          <w:color w:val="auto"/>
        </w:rPr>
      </w:pPr>
      <w:r>
        <w:rPr>
          <w:rFonts w:ascii="Arial" w:cs="Arial" w:eastAsia="Arial" w:hAnsi="Arial"/>
          <w:sz w:val="9"/>
          <w:szCs w:val="9"/>
          <w:color w:val="auto"/>
        </w:rPr>
        <w:t>Description of the financial instrument,  AMERICAN DEPOSITARY SHARE (ADS), EACH REPRESENTING 5 MEREO BIOPHARMA</w:t>
      </w:r>
    </w:p>
    <w:p>
      <w:pPr>
        <w:spacing w:after="0" w:line="200" w:lineRule="exact"/>
        <w:rPr>
          <w:sz w:val="20"/>
          <w:szCs w:val="20"/>
          <w:color w:val="auto"/>
        </w:rPr>
      </w:pPr>
    </w:p>
    <w:p>
      <w:pPr>
        <w:ind w:left="340" w:right="3200"/>
        <w:spacing w:after="0" w:line="277" w:lineRule="auto"/>
        <w:rPr>
          <w:sz w:val="20"/>
          <w:szCs w:val="20"/>
          <w:color w:val="auto"/>
        </w:rPr>
      </w:pPr>
      <w:r>
        <w:rPr>
          <w:rFonts w:ascii="Arial" w:cs="Arial" w:eastAsia="Arial" w:hAnsi="Arial"/>
          <w:sz w:val="18"/>
          <w:szCs w:val="18"/>
          <w:color w:val="auto"/>
        </w:rPr>
        <w:t>type of instrument and identification GROUP PLC ORDINARY SHARES OF GBP0.003 EACH code</w:t>
      </w:r>
    </w:p>
    <w:p>
      <w:pPr>
        <w:sectPr>
          <w:pgSz w:w="11900" w:h="16838" w:orient="portrait"/>
          <w:cols w:equalWidth="0" w:num="1">
            <w:col w:w="10820"/>
          </w:cols>
          <w:pgMar w:left="440" w:top="274" w:right="639" w:bottom="1440" w:gutter="0" w:footer="0" w:header="0"/>
          <w:type w:val="continuous"/>
        </w:sectPr>
      </w:pPr>
    </w:p>
    <w:p>
      <w:pPr>
        <w:spacing w:after="0" w:line="6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tab/>
        <w:t>Nature of the transaction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GRANT OF AN OPTION (FOR NO CONSIDERATION) UNDER THE MEREO BIOPHARMA GROUP PLC 2019 NON-EMPLOYEE EQUITY INCENTIVE PLAN. THE EXERCISE PRICE IS US$3.00 PER ADS</w:t>
      </w:r>
    </w:p>
    <w:p>
      <w:pPr>
        <w:sectPr>
          <w:pgSz w:w="11900" w:h="16838" w:orient="portrait"/>
          <w:cols w:equalWidth="0" w:num="2">
            <w:col w:w="2600" w:space="720"/>
            <w:col w:w="7500"/>
          </w:cols>
          <w:pgMar w:left="440" w:top="274" w:right="639" w:bottom="1440" w:gutter="0" w:footer="0" w:header="0"/>
          <w:type w:val="continuous"/>
        </w:sectPr>
      </w:pPr>
    </w:p>
    <w:bookmarkStart w:id="9" w:name="page10"/>
    <w:bookmarkEnd w:id="9"/>
    <w:p>
      <w:pPr>
        <w:ind w:left="340" w:hanging="336"/>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Price(s) and volume(s)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Price(s)</w:t>
            </w:r>
          </w:p>
        </w:tc>
        <w:tc>
          <w:tcPr>
            <w:tcW w:w="2140" w:type="dxa"/>
            <w:vAlign w:val="bottom"/>
            <w:gridSpan w:val="3"/>
          </w:tcPr>
          <w:p>
            <w:pPr>
              <w:ind w:left="12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142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3640" w:type="dxa"/>
            <w:vAlign w:val="bottom"/>
            <w:gridSpan w:val="5"/>
          </w:tcPr>
          <w:p>
            <w:pPr>
              <w:spacing w:after="0"/>
              <w:rPr>
                <w:sz w:val="20"/>
                <w:szCs w:val="20"/>
                <w:color w:val="auto"/>
              </w:rPr>
            </w:pPr>
            <w:r>
              <w:rPr>
                <w:rFonts w:ascii="Arial" w:cs="Arial" w:eastAsia="Arial" w:hAnsi="Arial"/>
                <w:sz w:val="18"/>
                <w:szCs w:val="18"/>
                <w:color w:val="auto"/>
                <w:w w:val="97"/>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00" w:type="dxa"/>
            <w:vAlign w:val="bottom"/>
            <w:gridSpan w:val="2"/>
          </w:tcPr>
          <w:p>
            <w:pPr>
              <w:spacing w:after="0"/>
              <w:rPr>
                <w:sz w:val="20"/>
                <w:szCs w:val="20"/>
                <w:color w:val="auto"/>
              </w:rPr>
            </w:pPr>
            <w:r>
              <w:rPr>
                <w:rFonts w:ascii="Arial" w:cs="Arial" w:eastAsia="Arial" w:hAnsi="Arial"/>
                <w:sz w:val="18"/>
                <w:szCs w:val="18"/>
                <w:color w:val="auto"/>
              </w:rPr>
              <w:t>July 22, 2019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364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4580" w:type="dxa"/>
            <w:vAlign w:val="bottom"/>
            <w:gridSpan w:val="3"/>
          </w:tcPr>
          <w:p>
            <w:pPr>
              <w:ind w:left="100"/>
              <w:spacing w:after="0"/>
              <w:rPr>
                <w:sz w:val="20"/>
                <w:szCs w:val="20"/>
                <w:color w:val="auto"/>
              </w:rPr>
            </w:pPr>
            <w:r>
              <w:rPr>
                <w:rFonts w:ascii="Arial" w:cs="Arial" w:eastAsia="Arial" w:hAnsi="Arial"/>
                <w:sz w:val="18"/>
                <w:szCs w:val="18"/>
                <w:color w:val="auto"/>
                <w:w w:val="93"/>
              </w:rPr>
              <w:t>Details of the person discharging managerial responsibilities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80" w:type="dxa"/>
            <w:vAlign w:val="bottom"/>
          </w:tcPr>
          <w:p>
            <w:pPr>
              <w:ind w:left="100"/>
              <w:spacing w:after="0"/>
              <w:rPr>
                <w:sz w:val="20"/>
                <w:szCs w:val="20"/>
                <w:color w:val="auto"/>
              </w:rPr>
            </w:pPr>
            <w:r>
              <w:rPr>
                <w:rFonts w:ascii="Arial" w:cs="Arial" w:eastAsia="Arial" w:hAnsi="Arial"/>
                <w:sz w:val="18"/>
                <w:szCs w:val="18"/>
                <w:color w:val="auto"/>
              </w:rPr>
              <w:t>Name</w:t>
            </w:r>
          </w:p>
        </w:tc>
        <w:tc>
          <w:tcPr>
            <w:tcW w:w="150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4" w:lineRule="exact"/>
        <w:rPr>
          <w:sz w:val="20"/>
          <w:szCs w:val="20"/>
          <w:color w:val="auto"/>
        </w:rPr>
      </w:pPr>
    </w:p>
    <w:p>
      <w:pPr>
        <w:ind w:left="340" w:hanging="336"/>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34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3320" w:type="dxa"/>
            <w:vAlign w:val="bottom"/>
          </w:tcPr>
          <w:p>
            <w:pPr>
              <w:ind w:left="34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b)  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16"/>
        </w:trPr>
        <w:tc>
          <w:tcPr>
            <w:tcW w:w="332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5"/>
              </w:rPr>
              <w:t>GROUP PLC 2019 NON-EMPLOYEE EQUITY INCENTIVE PLAN. THE EXERCISE PRICE IS</w:t>
            </w:r>
          </w:p>
        </w:tc>
      </w:tr>
      <w:tr>
        <w:trPr>
          <w:trHeight w:val="230"/>
        </w:trPr>
        <w:tc>
          <w:tcPr>
            <w:tcW w:w="332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US$3.00 PER ADS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c)  Price(s) and volume(s)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332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60" w:type="dxa"/>
            <w:vAlign w:val="bottom"/>
            <w:gridSpan w:val="3"/>
          </w:tcPr>
          <w:p>
            <w:pPr>
              <w:ind w:left="100"/>
              <w:spacing w:after="0"/>
              <w:rPr>
                <w:sz w:val="20"/>
                <w:szCs w:val="20"/>
                <w:color w:val="auto"/>
              </w:rPr>
            </w:pPr>
            <w:r>
              <w:rPr>
                <w:rFonts w:ascii="Arial" w:cs="Arial" w:eastAsia="Arial" w:hAnsi="Arial"/>
                <w:sz w:val="14"/>
                <w:szCs w:val="14"/>
                <w:color w:val="auto"/>
              </w:rPr>
              <w:t>Volume(s)</w:t>
            </w:r>
          </w:p>
        </w:tc>
      </w:tr>
      <w:tr>
        <w:trPr>
          <w:trHeight w:val="224"/>
        </w:trPr>
        <w:tc>
          <w:tcPr>
            <w:tcW w:w="332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4960" w:type="dxa"/>
            <w:vAlign w:val="bottom"/>
          </w:tcPr>
          <w:p>
            <w:pPr>
              <w:spacing w:after="0"/>
              <w:rPr>
                <w:sz w:val="19"/>
                <w:szCs w:val="19"/>
                <w:color w:val="auto"/>
              </w:rPr>
            </w:pPr>
          </w:p>
        </w:tc>
      </w:tr>
    </w:tbl>
    <w:p>
      <w:pPr>
        <w:sectPr>
          <w:pgSz w:w="11900" w:h="16838" w:orient="portrait"/>
          <w:cols w:equalWidth="0" w:num="1">
            <w:col w:w="10820"/>
          </w:cols>
          <w:pgMar w:left="440" w:top="274" w:right="639" w:bottom="1440" w:gutter="0" w:footer="0" w:header="0"/>
          <w:type w:val="continuous"/>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tcPr>
          <w:p>
            <w:pPr>
              <w:ind w:left="100"/>
              <w:spacing w:after="0"/>
              <w:rPr>
                <w:sz w:val="20"/>
                <w:szCs w:val="20"/>
                <w:color w:val="auto"/>
              </w:rPr>
            </w:pPr>
            <w:r>
              <w:rPr>
                <w:rFonts w:ascii="Arial" w:cs="Arial" w:eastAsia="Arial" w:hAnsi="Arial"/>
                <w:sz w:val="18"/>
                <w:szCs w:val="18"/>
                <w:color w:val="auto"/>
                <w:w w:val="94"/>
              </w:rPr>
              <w:t>Aggregated information: volume, Price</w:t>
            </w:r>
          </w:p>
        </w:tc>
        <w:tc>
          <w:tcPr>
            <w:tcW w:w="3720" w:type="dxa"/>
            <w:vAlign w:val="bottom"/>
          </w:tcPr>
          <w:p>
            <w:pPr>
              <w:ind w:left="80"/>
              <w:spacing w:after="0"/>
              <w:rPr>
                <w:sz w:val="20"/>
                <w:szCs w:val="20"/>
                <w:color w:val="auto"/>
              </w:rPr>
            </w:pPr>
            <w:r>
              <w:rPr>
                <w:rFonts w:ascii="Arial" w:cs="Arial" w:eastAsia="Arial" w:hAnsi="Arial"/>
                <w:sz w:val="18"/>
                <w:szCs w:val="18"/>
                <w:color w:val="auto"/>
                <w:w w:val="97"/>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0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3720" w:type="dxa"/>
            <w:vAlign w:val="bottom"/>
          </w:tcPr>
          <w:p>
            <w:pPr>
              <w:ind w:left="80"/>
              <w:spacing w:after="0"/>
              <w:rPr>
                <w:sz w:val="20"/>
                <w:szCs w:val="20"/>
                <w:color w:val="auto"/>
              </w:rPr>
            </w:pPr>
            <w:r>
              <w:rPr>
                <w:rFonts w:ascii="Arial" w:cs="Arial" w:eastAsia="Arial" w:hAnsi="Arial"/>
                <w:sz w:val="18"/>
                <w:szCs w:val="18"/>
                <w:color w:val="auto"/>
              </w:rPr>
              <w:t>July 23, 2019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0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3720" w:type="dxa"/>
            <w:vAlign w:val="bottom"/>
          </w:tcPr>
          <w:p>
            <w:pPr>
              <w:ind w:left="80"/>
              <w:spacing w:after="0"/>
              <w:rPr>
                <w:sz w:val="20"/>
                <w:szCs w:val="20"/>
                <w:color w:val="auto"/>
              </w:rPr>
            </w:pPr>
            <w:r>
              <w:rPr>
                <w:rFonts w:ascii="Arial" w:cs="Arial" w:eastAsia="Arial" w:hAnsi="Arial"/>
                <w:sz w:val="18"/>
                <w:szCs w:val="18"/>
                <w:color w:val="auto"/>
              </w:rPr>
              <w:t>Outside of a trading venue</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6720" w:type="dxa"/>
            <w:vAlign w:val="bottom"/>
            <w:gridSpan w:val="2"/>
          </w:tcPr>
          <w:p>
            <w:pPr>
              <w:ind w:left="10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Pr>
          <w:p>
            <w:pPr>
              <w:ind w:left="100"/>
              <w:spacing w:after="0"/>
              <w:rPr>
                <w:sz w:val="20"/>
                <w:szCs w:val="20"/>
                <w:color w:val="auto"/>
              </w:rPr>
            </w:pPr>
            <w:r>
              <w:rPr>
                <w:rFonts w:ascii="Arial" w:cs="Arial" w:eastAsia="Arial" w:hAnsi="Arial"/>
                <w:sz w:val="18"/>
                <w:szCs w:val="18"/>
                <w:color w:val="auto"/>
              </w:rPr>
              <w:t>Name</w:t>
            </w:r>
          </w:p>
        </w:tc>
        <w:tc>
          <w:tcPr>
            <w:tcW w:w="3720" w:type="dxa"/>
            <w:vAlign w:val="bottom"/>
          </w:tcPr>
          <w:p>
            <w:pPr>
              <w:ind w:left="80"/>
              <w:spacing w:after="0"/>
              <w:rPr>
                <w:sz w:val="20"/>
                <w:szCs w:val="20"/>
                <w:color w:val="auto"/>
              </w:rPr>
            </w:pPr>
            <w:r>
              <w:rPr>
                <w:rFonts w:ascii="Arial" w:cs="Arial" w:eastAsia="Arial" w:hAnsi="Arial"/>
                <w:sz w:val="18"/>
                <w:szCs w:val="18"/>
                <w:color w:val="auto"/>
              </w:rPr>
              <w:t>Paul Blackburn</w:t>
            </w:r>
          </w:p>
        </w:tc>
      </w:tr>
    </w:tbl>
    <w:p>
      <w:pPr>
        <w:spacing w:after="0" w:line="94" w:lineRule="exact"/>
        <w:rPr>
          <w:sz w:val="20"/>
          <w:szCs w:val="20"/>
          <w:color w:val="auto"/>
        </w:rPr>
      </w:pPr>
    </w:p>
    <w:p>
      <w:pPr>
        <w:ind w:left="340" w:hanging="336"/>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16"/>
        </w:trPr>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5"/>
              </w:rPr>
              <w:t>GROUP PLC 2019 NON-EMPLOYEE EQUITY INCENTIVE PLAN. THE EXERCISE PRICE IS</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US$3.00 PER ADS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60" w:type="dxa"/>
            <w:vAlign w:val="bottom"/>
            <w:gridSpan w:val="3"/>
          </w:tcPr>
          <w:p>
            <w:pPr>
              <w:ind w:left="10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bl>
    <w:p>
      <w:pPr>
        <w:sectPr>
          <w:pgSz w:w="11900" w:h="16838" w:orient="portrait"/>
          <w:cols w:equalWidth="0" w:num="1">
            <w:col w:w="10820"/>
          </w:cols>
          <w:pgMar w:left="440" w:top="274" w:right="639" w:bottom="1440" w:gutter="0" w:footer="0" w:header="0"/>
          <w:type w:val="continuous"/>
        </w:sectPr>
      </w:pPr>
    </w:p>
    <w:bookmarkStart w:id="11" w:name="page12"/>
    <w:bookmarkEnd w:id="11"/>
    <w:p>
      <w:pPr>
        <w:ind w:left="340" w:hanging="336"/>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person discharging managerial responsibilities</w:t>
      </w:r>
    </w:p>
    <w:p>
      <w:pPr>
        <w:spacing w:after="0" w:line="140" w:lineRule="exact"/>
        <w:rPr>
          <w:sz w:val="20"/>
          <w:szCs w:val="20"/>
          <w:color w:val="auto"/>
        </w:rPr>
      </w:pPr>
    </w:p>
    <w:p>
      <w:pPr>
        <w:spacing w:after="0"/>
        <w:tabs>
          <w:tab w:leader="none" w:pos="320" w:val="left"/>
          <w:tab w:leader="none" w:pos="3300" w:val="left"/>
        </w:tabs>
        <w:rPr>
          <w:sz w:val="20"/>
          <w:szCs w:val="20"/>
          <w:color w:val="auto"/>
        </w:rPr>
      </w:pPr>
      <w:r>
        <w:rPr>
          <w:rFonts w:ascii="Arial" w:cs="Arial" w:eastAsia="Arial" w:hAnsi="Arial"/>
          <w:sz w:val="18"/>
          <w:szCs w:val="18"/>
          <w:color w:val="auto"/>
        </w:rPr>
        <w:t>a)</w:t>
        <w:tab/>
        <w:t>Name</w:t>
      </w:r>
      <w:r>
        <w:rPr>
          <w:sz w:val="20"/>
          <w:szCs w:val="20"/>
          <w:color w:val="auto"/>
        </w:rPr>
        <w:tab/>
      </w:r>
      <w:r>
        <w:rPr>
          <w:rFonts w:ascii="Arial" w:cs="Arial" w:eastAsia="Arial" w:hAnsi="Arial"/>
          <w:sz w:val="15"/>
          <w:szCs w:val="15"/>
          <w:color w:val="auto"/>
        </w:rPr>
        <w:t>Deepa Pakianathan</w:t>
      </w:r>
    </w:p>
    <w:p>
      <w:pPr>
        <w:spacing w:after="0" w:line="117" w:lineRule="exact"/>
        <w:rPr>
          <w:sz w:val="20"/>
          <w:szCs w:val="20"/>
          <w:color w:val="auto"/>
        </w:rPr>
      </w:pPr>
    </w:p>
    <w:p>
      <w:pPr>
        <w:ind w:left="340" w:hanging="336"/>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16"/>
        </w:trPr>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5"/>
              </w:rPr>
              <w:t>GROUP PLC 2019 NON-EMPLOYEE EQUITY INCENTIVE PLAN. THE EXERCISE PRICE IS</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US$3.00 PER ADS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60" w:type="dxa"/>
            <w:vAlign w:val="bottom"/>
            <w:gridSpan w:val="3"/>
          </w:tcPr>
          <w:p>
            <w:pPr>
              <w:ind w:left="10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bl>
    <w:p>
      <w:pPr>
        <w:sectPr>
          <w:pgSz w:w="11900" w:h="16838" w:orient="portrait"/>
          <w:cols w:equalWidth="0" w:num="1">
            <w:col w:w="10820"/>
          </w:cols>
          <w:pgMar w:left="440" w:top="274" w:right="639" w:bottom="1440" w:gutter="0" w:footer="0" w:header="0"/>
          <w:type w:val="continuous"/>
        </w:sectPr>
      </w:pPr>
    </w:p>
    <w:bookmarkStart w:id="12" w:name="page13"/>
    <w:bookmarkEnd w:id="12"/>
    <w:p>
      <w:pPr>
        <w:ind w:left="340" w:hanging="336"/>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person discharging managerial responsibilities</w:t>
      </w:r>
    </w:p>
    <w:p>
      <w:pPr>
        <w:spacing w:after="0" w:line="140" w:lineRule="exact"/>
        <w:rPr>
          <w:sz w:val="20"/>
          <w:szCs w:val="20"/>
          <w:color w:val="auto"/>
        </w:rPr>
      </w:pPr>
    </w:p>
    <w:p>
      <w:pPr>
        <w:spacing w:after="0"/>
        <w:tabs>
          <w:tab w:leader="none" w:pos="320" w:val="left"/>
          <w:tab w:leader="none" w:pos="3300" w:val="left"/>
        </w:tabs>
        <w:rPr>
          <w:sz w:val="20"/>
          <w:szCs w:val="20"/>
          <w:color w:val="auto"/>
        </w:rPr>
      </w:pPr>
      <w:r>
        <w:rPr>
          <w:rFonts w:ascii="Arial" w:cs="Arial" w:eastAsia="Arial" w:hAnsi="Arial"/>
          <w:sz w:val="18"/>
          <w:szCs w:val="18"/>
          <w:color w:val="auto"/>
        </w:rPr>
        <w:t>a)</w:t>
        <w:tab/>
        <w:t>Name</w:t>
      </w:r>
      <w:r>
        <w:rPr>
          <w:sz w:val="20"/>
          <w:szCs w:val="20"/>
          <w:color w:val="auto"/>
        </w:rPr>
        <w:tab/>
      </w:r>
      <w:r>
        <w:rPr>
          <w:rFonts w:ascii="Arial" w:cs="Arial" w:eastAsia="Arial" w:hAnsi="Arial"/>
          <w:sz w:val="16"/>
          <w:szCs w:val="16"/>
          <w:color w:val="auto"/>
        </w:rPr>
        <w:t>Michael Wyzga</w:t>
      </w:r>
    </w:p>
    <w:p>
      <w:pPr>
        <w:spacing w:after="0" w:line="117" w:lineRule="exact"/>
        <w:rPr>
          <w:sz w:val="20"/>
          <w:szCs w:val="20"/>
          <w:color w:val="auto"/>
        </w:rPr>
      </w:pPr>
    </w:p>
    <w:p>
      <w:pPr>
        <w:ind w:left="340" w:hanging="336"/>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 for the notification</w:t>
      </w:r>
    </w:p>
    <w:p>
      <w:pPr>
        <w:sectPr>
          <w:pgSz w:w="11900" w:h="16838" w:orient="portrait"/>
          <w:cols w:equalWidth="0" w:num="1">
            <w:col w:w="10820"/>
          </w:cols>
          <w:pgMar w:left="440" w:top="274" w:right="639" w:bottom="1440" w:gutter="0" w:footer="0" w:header="0"/>
        </w:sectPr>
      </w:pPr>
    </w:p>
    <w:p>
      <w:pPr>
        <w:spacing w:after="0" w:line="1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Position/status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2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7"/>
          <w:szCs w:val="17"/>
          <w:color w:val="auto"/>
        </w:rPr>
        <w:t>b)</w:t>
        <w:tab/>
        <w:t>Initial notification/ Amendment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Initial notification</w:t>
      </w:r>
    </w:p>
    <w:p>
      <w:pPr>
        <w:spacing w:after="0" w:line="129" w:lineRule="exact"/>
        <w:rPr>
          <w:sz w:val="20"/>
          <w:szCs w:val="20"/>
          <w:color w:val="auto"/>
        </w:rPr>
      </w:pPr>
    </w:p>
    <w:p>
      <w:pPr>
        <w:sectPr>
          <w:pgSz w:w="11900" w:h="16838" w:orient="portrait"/>
          <w:cols w:equalWidth="0" w:num="2">
            <w:col w:w="2640" w:space="680"/>
            <w:col w:w="7500"/>
          </w:cols>
          <w:pgMar w:left="440" w:top="274" w:right="639" w:bottom="1440" w:gutter="0" w:footer="0" w:header="0"/>
          <w:type w:val="continuous"/>
        </w:sectPr>
      </w:pPr>
    </w:p>
    <w:p>
      <w:pPr>
        <w:ind w:left="340" w:hanging="336"/>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Details of the issuer, emission allowance market participant, auction platform, auctioneer or auction monitor</w:t>
      </w:r>
    </w:p>
    <w:p>
      <w:pPr>
        <w:sectPr>
          <w:pgSz w:w="11900" w:h="16838" w:orient="portrait"/>
          <w:cols w:equalWidth="0" w:num="1">
            <w:col w:w="10820"/>
          </w:cols>
          <w:pgMar w:left="440" w:top="274" w:right="639" w:bottom="1440" w:gutter="0" w:footer="0" w:header="0"/>
          <w:type w:val="continuous"/>
        </w:sectPr>
      </w:pP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Name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Group plc</w:t>
      </w:r>
    </w:p>
    <w:p>
      <w:pPr>
        <w:spacing w:after="0" w:line="140"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spacing w:after="0"/>
        <w:tabs>
          <w:tab w:leader="none" w:pos="320" w:val="left"/>
        </w:tabs>
        <w:rPr>
          <w:sz w:val="20"/>
          <w:szCs w:val="20"/>
          <w:color w:val="auto"/>
        </w:rPr>
      </w:pPr>
      <w:r>
        <w:rPr>
          <w:rFonts w:ascii="Arial" w:cs="Arial" w:eastAsia="Arial" w:hAnsi="Arial"/>
          <w:sz w:val="18"/>
          <w:szCs w:val="18"/>
          <w:color w:val="auto"/>
        </w:rPr>
        <w:t>b)</w:t>
        <w:tab/>
        <w:t>LEI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213800U8JQHIJOS5AS09</w:t>
      </w:r>
    </w:p>
    <w:p>
      <w:pPr>
        <w:spacing w:after="0" w:line="139" w:lineRule="exact"/>
        <w:rPr>
          <w:sz w:val="20"/>
          <w:szCs w:val="20"/>
          <w:color w:val="auto"/>
        </w:rPr>
      </w:pPr>
    </w:p>
    <w:p>
      <w:pPr>
        <w:sectPr>
          <w:pgSz w:w="11900" w:h="16838" w:orient="portrait"/>
          <w:cols w:equalWidth="0" w:num="2">
            <w:col w:w="2600" w:space="720"/>
            <w:col w:w="7500"/>
          </w:cols>
          <w:pgMar w:left="440" w:top="274" w:right="639" w:bottom="1440" w:gutter="0" w:footer="0" w:header="0"/>
          <w:type w:val="continuous"/>
        </w:sectPr>
      </w:pPr>
    </w:p>
    <w:p>
      <w:pPr>
        <w:ind w:left="340" w:hanging="336"/>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pacing w:after="0" w:line="62" w:lineRule="exact"/>
        <w:rPr>
          <w:sz w:val="20"/>
          <w:szCs w:val="20"/>
          <w:color w:val="auto"/>
        </w:rPr>
      </w:pPr>
    </w:p>
    <w:p>
      <w:pPr>
        <w:ind w:left="340" w:hanging="336"/>
        <w:spacing w:after="0"/>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Description of the financial instrument,  AMERICAN DEPOSITARY SHARE (ADS), EACH REPRESENTING 5 MEREO BIOPHARMA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type of instrument and identification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GROUP PLC ORDINARY SHARES OF GBP0.003 EACH</w:t>
            </w:r>
          </w:p>
        </w:tc>
      </w:tr>
      <w:tr>
        <w:trPr>
          <w:trHeight w:val="230"/>
        </w:trPr>
        <w:tc>
          <w:tcPr>
            <w:tcW w:w="24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code</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b)</w:t>
            </w:r>
          </w:p>
        </w:tc>
        <w:tc>
          <w:tcPr>
            <w:tcW w:w="3080" w:type="dxa"/>
            <w:vAlign w:val="bottom"/>
          </w:tcPr>
          <w:p>
            <w:pPr>
              <w:ind w:left="100"/>
              <w:spacing w:after="0"/>
              <w:rPr>
                <w:sz w:val="20"/>
                <w:szCs w:val="20"/>
                <w:color w:val="auto"/>
              </w:rPr>
            </w:pPr>
            <w:r>
              <w:rPr>
                <w:rFonts w:ascii="Arial" w:cs="Arial" w:eastAsia="Arial" w:hAnsi="Arial"/>
                <w:sz w:val="18"/>
                <w:szCs w:val="18"/>
                <w:color w:val="auto"/>
              </w:rPr>
              <w:t>Nature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w w:val="97"/>
              </w:rPr>
              <w:t>GRANT OF AN OPTION (FOR NO CONSIDERATION) UNDER THE MEREO BIOPHARMA</w:t>
            </w:r>
          </w:p>
        </w:tc>
      </w:tr>
      <w:tr>
        <w:trPr>
          <w:trHeight w:val="216"/>
        </w:trPr>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180" w:type="dxa"/>
            <w:vAlign w:val="bottom"/>
            <w:gridSpan w:val="5"/>
          </w:tcPr>
          <w:p>
            <w:pPr>
              <w:spacing w:after="0"/>
              <w:rPr>
                <w:sz w:val="20"/>
                <w:szCs w:val="20"/>
                <w:color w:val="auto"/>
              </w:rPr>
            </w:pPr>
            <w:r>
              <w:rPr>
                <w:rFonts w:ascii="Arial" w:cs="Arial" w:eastAsia="Arial" w:hAnsi="Arial"/>
                <w:sz w:val="18"/>
                <w:szCs w:val="18"/>
                <w:color w:val="auto"/>
                <w:w w:val="95"/>
              </w:rPr>
              <w:t>GROUP PLC 2019 NON-EMPLOYEE EQUITY INCENTIVE PLAN. THE EXERCISE PRICE IS</w:t>
            </w:r>
          </w:p>
        </w:tc>
      </w:tr>
      <w:tr>
        <w:trPr>
          <w:trHeight w:val="230"/>
        </w:trPr>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US$3.00 PER ADS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Pr>
          <w:p>
            <w:pPr>
              <w:ind w:left="100"/>
              <w:spacing w:after="0"/>
              <w:rPr>
                <w:sz w:val="20"/>
                <w:szCs w:val="20"/>
                <w:color w:val="auto"/>
              </w:rPr>
            </w:pPr>
            <w:r>
              <w:rPr>
                <w:rFonts w:ascii="Arial" w:cs="Arial" w:eastAsia="Arial" w:hAnsi="Arial"/>
                <w:sz w:val="18"/>
                <w:szCs w:val="18"/>
                <w:color w:val="auto"/>
              </w:rPr>
              <w:t>Price(s) and volume(s)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Price(s)</w:t>
            </w:r>
          </w:p>
        </w:tc>
        <w:tc>
          <w:tcPr>
            <w:tcW w:w="5660" w:type="dxa"/>
            <w:vAlign w:val="bottom"/>
            <w:gridSpan w:val="3"/>
          </w:tcPr>
          <w:p>
            <w:pPr>
              <w:ind w:left="100"/>
              <w:spacing w:after="0"/>
              <w:rPr>
                <w:sz w:val="20"/>
                <w:szCs w:val="20"/>
                <w:color w:val="auto"/>
              </w:rPr>
            </w:pPr>
            <w:r>
              <w:rPr>
                <w:rFonts w:ascii="Arial" w:cs="Arial" w:eastAsia="Arial" w:hAnsi="Arial"/>
                <w:sz w:val="14"/>
                <w:szCs w:val="14"/>
                <w:color w:val="auto"/>
              </w:rPr>
              <w:t>Volume(s)</w:t>
            </w:r>
          </w:p>
        </w:tc>
      </w:tr>
      <w:tr>
        <w:trPr>
          <w:trHeight w:val="224"/>
        </w:trPr>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5,500</w:t>
            </w:r>
          </w:p>
        </w:tc>
        <w:tc>
          <w:tcPr>
            <w:tcW w:w="4960" w:type="dxa"/>
            <w:vAlign w:val="bottom"/>
          </w:tcPr>
          <w:p>
            <w:pPr>
              <w:spacing w:after="0"/>
              <w:rPr>
                <w:sz w:val="19"/>
                <w:szCs w:val="19"/>
                <w:color w:val="auto"/>
              </w:rPr>
            </w:pPr>
          </w:p>
        </w:tc>
      </w:tr>
      <w:tr>
        <w:trPr>
          <w:trHeight w:val="310"/>
        </w:trPr>
        <w:tc>
          <w:tcPr>
            <w:tcW w:w="240" w:type="dxa"/>
            <w:vAlign w:val="bottom"/>
          </w:tcPr>
          <w:p>
            <w:pPr>
              <w:spacing w:after="0"/>
              <w:rPr>
                <w:sz w:val="20"/>
                <w:szCs w:val="20"/>
                <w:color w:val="auto"/>
              </w:rPr>
            </w:pPr>
            <w:r>
              <w:rPr>
                <w:rFonts w:ascii="Arial" w:cs="Arial" w:eastAsia="Arial" w:hAnsi="Arial"/>
                <w:sz w:val="18"/>
                <w:szCs w:val="18"/>
                <w:color w:val="auto"/>
              </w:rPr>
              <w:t>d)</w:t>
            </w:r>
          </w:p>
        </w:tc>
        <w:tc>
          <w:tcPr>
            <w:tcW w:w="3080" w:type="dxa"/>
            <w:vAlign w:val="bottom"/>
          </w:tcPr>
          <w:p>
            <w:pPr>
              <w:ind w:left="100"/>
              <w:spacing w:after="0"/>
              <w:rPr>
                <w:sz w:val="20"/>
                <w:szCs w:val="20"/>
                <w:color w:val="auto"/>
              </w:rPr>
            </w:pPr>
            <w:r>
              <w:rPr>
                <w:rFonts w:ascii="Arial" w:cs="Arial" w:eastAsia="Arial" w:hAnsi="Arial"/>
                <w:sz w:val="18"/>
                <w:szCs w:val="18"/>
                <w:color w:val="auto"/>
                <w:w w:val="96"/>
              </w:rPr>
              <w:t>Aggregated information: volume, Price</w:t>
            </w:r>
          </w:p>
        </w:tc>
        <w:tc>
          <w:tcPr>
            <w:tcW w:w="7180" w:type="dxa"/>
            <w:vAlign w:val="bottom"/>
            <w:gridSpan w:val="5"/>
          </w:tcPr>
          <w:p>
            <w:pPr>
              <w:spacing w:after="0"/>
              <w:rPr>
                <w:sz w:val="20"/>
                <w:szCs w:val="20"/>
                <w:color w:val="auto"/>
              </w:rPr>
            </w:pPr>
            <w:r>
              <w:rPr>
                <w:rFonts w:ascii="Arial" w:cs="Arial" w:eastAsia="Arial" w:hAnsi="Arial"/>
                <w:sz w:val="18"/>
                <w:szCs w:val="18"/>
                <w:color w:val="auto"/>
              </w:rPr>
              <w:t>NOT APPLICABLE – SINGLE TRANSACTION</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e)</w:t>
            </w:r>
          </w:p>
        </w:tc>
        <w:tc>
          <w:tcPr>
            <w:tcW w:w="3080" w:type="dxa"/>
            <w:vAlign w:val="bottom"/>
          </w:tcPr>
          <w:p>
            <w:pPr>
              <w:ind w:left="100"/>
              <w:spacing w:after="0"/>
              <w:rPr>
                <w:sz w:val="20"/>
                <w:szCs w:val="20"/>
                <w:color w:val="auto"/>
              </w:rPr>
            </w:pPr>
            <w:r>
              <w:rPr>
                <w:rFonts w:ascii="Arial" w:cs="Arial" w:eastAsia="Arial" w:hAnsi="Arial"/>
                <w:sz w:val="18"/>
                <w:szCs w:val="18"/>
                <w:color w:val="auto"/>
              </w:rPr>
              <w:t>Date of the transaction</w:t>
            </w:r>
          </w:p>
        </w:tc>
        <w:tc>
          <w:tcPr>
            <w:tcW w:w="1520" w:type="dxa"/>
            <w:vAlign w:val="bottom"/>
            <w:gridSpan w:val="2"/>
          </w:tcPr>
          <w:p>
            <w:pPr>
              <w:spacing w:after="0"/>
              <w:rPr>
                <w:sz w:val="20"/>
                <w:szCs w:val="20"/>
                <w:color w:val="auto"/>
              </w:rPr>
            </w:pPr>
            <w:r>
              <w:rPr>
                <w:rFonts w:ascii="Arial" w:cs="Arial" w:eastAsia="Arial" w:hAnsi="Arial"/>
                <w:sz w:val="18"/>
                <w:szCs w:val="18"/>
                <w:color w:val="auto"/>
              </w:rPr>
              <w:t>July 23, 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f)</w:t>
            </w:r>
          </w:p>
        </w:tc>
        <w:tc>
          <w:tcPr>
            <w:tcW w:w="3080" w:type="dxa"/>
            <w:vAlign w:val="bottom"/>
          </w:tcPr>
          <w:p>
            <w:pPr>
              <w:ind w:left="100"/>
              <w:spacing w:after="0"/>
              <w:rPr>
                <w:sz w:val="20"/>
                <w:szCs w:val="20"/>
                <w:color w:val="auto"/>
              </w:rPr>
            </w:pPr>
            <w:r>
              <w:rPr>
                <w:rFonts w:ascii="Arial" w:cs="Arial" w:eastAsia="Arial" w:hAnsi="Arial"/>
                <w:sz w:val="18"/>
                <w:szCs w:val="18"/>
                <w:color w:val="auto"/>
              </w:rPr>
              <w:t>Place of the transaction</w:t>
            </w:r>
          </w:p>
        </w:tc>
        <w:tc>
          <w:tcPr>
            <w:tcW w:w="7180" w:type="dxa"/>
            <w:vAlign w:val="bottom"/>
            <w:gridSpan w:val="5"/>
          </w:tcPr>
          <w:p>
            <w:pPr>
              <w:spacing w:after="0"/>
              <w:rPr>
                <w:sz w:val="20"/>
                <w:szCs w:val="20"/>
                <w:color w:val="auto"/>
              </w:rPr>
            </w:pPr>
            <w:r>
              <w:rPr>
                <w:rFonts w:ascii="Arial" w:cs="Arial" w:eastAsia="Arial" w:hAnsi="Arial"/>
                <w:sz w:val="18"/>
                <w:szCs w:val="18"/>
                <w:color w:val="auto"/>
              </w:rPr>
              <w:t>Outside of a trading venue</w:t>
            </w:r>
          </w:p>
        </w:tc>
      </w:tr>
    </w:tbl>
    <w:p>
      <w:pPr>
        <w:sectPr>
          <w:pgSz w:w="11900" w:h="16838" w:orient="portrait"/>
          <w:cols w:equalWidth="0" w:num="1">
            <w:col w:w="10820"/>
          </w:cols>
          <w:pgMar w:left="440" w:top="274" w:right="6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Sermon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Charles Sermon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bullet"/>
      <w:start w:val="1"/>
    </w:lvl>
  </w:abstractNum>
  <w:abstractNum w:abstractNumId="1">
    <w:nsid w:val="8138641"/>
    <w:multiLevelType w:val="hybridMultilevel"/>
    <w:lvl w:ilvl="0">
      <w:lvlJc w:val="left"/>
      <w:lvlText w:val="2"/>
      <w:numFmt w:val="bullet"/>
      <w:start w:val="1"/>
    </w:lvl>
  </w:abstractNum>
  <w:abstractNum w:abstractNumId="2">
    <w:nsid w:val="1E7FF521"/>
    <w:multiLevelType w:val="hybridMultilevel"/>
    <w:lvl w:ilvl="0">
      <w:lvlJc w:val="left"/>
      <w:lvlText w:val="3"/>
      <w:numFmt w:val="bullet"/>
      <w:start w:val="1"/>
    </w:lvl>
  </w:abstractNum>
  <w:abstractNum w:abstractNumId="3">
    <w:nsid w:val="7C3DBD3D"/>
    <w:multiLevelType w:val="hybridMultilevel"/>
    <w:lvl w:ilvl="0">
      <w:lvlJc w:val="left"/>
      <w:lvlText w:val="4"/>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2"/>
      <w:numFmt w:val="bullet"/>
      <w:start w:val="1"/>
    </w:lvl>
  </w:abstractNum>
  <w:abstractNum w:abstractNumId="6">
    <w:nsid w:val="22221A70"/>
    <w:multiLevelType w:val="hybridMultilevel"/>
    <w:lvl w:ilvl="0">
      <w:lvlJc w:val="left"/>
      <w:lvlText w:val="3"/>
      <w:numFmt w:val="bullet"/>
      <w:start w:val="1"/>
    </w:lvl>
  </w:abstractNum>
  <w:abstractNum w:abstractNumId="7">
    <w:nsid w:val="4516DDE9"/>
    <w:multiLevelType w:val="hybridMultilevel"/>
    <w:lvl w:ilvl="0">
      <w:lvlJc w:val="left"/>
      <w:lvlText w:val="4"/>
      <w:numFmt w:val="bullet"/>
      <w:start w:val="1"/>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2"/>
      <w:numFmt w:val="bullet"/>
      <w:start w:val="1"/>
    </w:lvl>
  </w:abstractNum>
  <w:abstractNum w:abstractNumId="10">
    <w:nsid w:val="419AC241"/>
    <w:multiLevelType w:val="hybridMultilevel"/>
    <w:lvl w:ilvl="0">
      <w:lvlJc w:val="left"/>
      <w:lvlText w:val="3"/>
      <w:numFmt w:val="bullet"/>
      <w:start w:val="1"/>
    </w:lvl>
  </w:abstractNum>
  <w:abstractNum w:abstractNumId="11">
    <w:nsid w:val="5577F8E1"/>
    <w:multiLevelType w:val="hybridMultilevel"/>
    <w:lvl w:ilvl="0">
      <w:lvlJc w:val="left"/>
      <w:lvlText w:val="4"/>
      <w:numFmt w:val="bullet"/>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Letter"/>
      <w:start w:val="3"/>
    </w:lvl>
  </w:abstractNum>
  <w:abstractNum w:abstractNumId="14">
    <w:nsid w:val="3804823E"/>
    <w:multiLevelType w:val="hybridMultilevel"/>
    <w:lvl w:ilvl="0">
      <w:lvlJc w:val="left"/>
      <w:lvlText w:val="2"/>
      <w:numFmt w:val="bullet"/>
      <w:start w:val="1"/>
    </w:lvl>
  </w:abstractNum>
  <w:abstractNum w:abstractNumId="15">
    <w:nsid w:val="77465F01"/>
    <w:multiLevelType w:val="hybridMultilevel"/>
    <w:lvl w:ilvl="0">
      <w:lvlJc w:val="left"/>
      <w:lvlText w:val="3"/>
      <w:numFmt w:val="bullet"/>
      <w:start w:val="1"/>
    </w:lvl>
  </w:abstractNum>
  <w:abstractNum w:abstractNumId="16">
    <w:nsid w:val="7724C67E"/>
    <w:multiLevelType w:val="hybridMultilevel"/>
    <w:lvl w:ilvl="0">
      <w:lvlJc w:val="left"/>
      <w:lvlText w:val="4"/>
      <w:numFmt w:val="bullet"/>
      <w:start w:val="1"/>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2"/>
      <w:numFmt w:val="bullet"/>
      <w:start w:val="1"/>
    </w:lvl>
  </w:abstractNum>
  <w:abstractNum w:abstractNumId="19">
    <w:nsid w:val="5E884ADC"/>
    <w:multiLevelType w:val="hybridMultilevel"/>
    <w:lvl w:ilvl="0">
      <w:lvlJc w:val="left"/>
      <w:lvlText w:val="3"/>
      <w:numFmt w:val="bullet"/>
      <w:start w:val="1"/>
    </w:lvl>
  </w:abstractNum>
  <w:abstractNum w:abstractNumId="20">
    <w:nsid w:val="51EAD36B"/>
    <w:multiLevelType w:val="hybridMultilevel"/>
    <w:lvl w:ilvl="0">
      <w:lvlJc w:val="left"/>
      <w:lvlText w:val="4"/>
      <w:numFmt w:val="bullet"/>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bullet"/>
      <w:start w:val="1"/>
    </w:lvl>
  </w:abstractNum>
  <w:abstractNum w:abstractNumId="23">
    <w:nsid w:val="153EA438"/>
    <w:multiLevelType w:val="hybridMultilevel"/>
    <w:lvl w:ilvl="0">
      <w:lvlJc w:val="left"/>
      <w:lvlText w:val="2"/>
      <w:numFmt w:val="bullet"/>
      <w:start w:val="1"/>
    </w:lvl>
  </w:abstractNum>
  <w:abstractNum w:abstractNumId="24">
    <w:nsid w:val="3855585C"/>
    <w:multiLevelType w:val="hybridMultilevel"/>
    <w:lvl w:ilvl="0">
      <w:lvlJc w:val="left"/>
      <w:lvlText w:val="3"/>
      <w:numFmt w:val="bullet"/>
      <w:start w:val="1"/>
    </w:lvl>
  </w:abstractNum>
  <w:abstractNum w:abstractNumId="25">
    <w:nsid w:val="70A64E2A"/>
    <w:multiLevelType w:val="hybridMultilevel"/>
    <w:lvl w:ilvl="0">
      <w:lvlJc w:val="left"/>
      <w:lvlText w:val="4"/>
      <w:numFmt w:val="bullet"/>
      <w:start w:val="1"/>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2"/>
      <w:numFmt w:val="bullet"/>
      <w:start w:val="1"/>
    </w:lvl>
  </w:abstractNum>
  <w:abstractNum w:abstractNumId="28">
    <w:nsid w:val="1D4ED43B"/>
    <w:multiLevelType w:val="hybridMultilevel"/>
    <w:lvl w:ilvl="0">
      <w:lvlJc w:val="left"/>
      <w:lvlText w:val="3"/>
      <w:numFmt w:val="bullet"/>
      <w:start w:val="1"/>
    </w:lvl>
  </w:abstractNum>
  <w:abstractNum w:abstractNumId="29">
    <w:nsid w:val="725A06FB"/>
    <w:multiLevelType w:val="hybridMultilevel"/>
    <w:lvl w:ilvl="0">
      <w:lvlJc w:val="left"/>
      <w:lvlText w:val="4"/>
      <w:numFmt w:val="bullet"/>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2"/>
      <w:numFmt w:val="bullet"/>
      <w:start w:val="1"/>
    </w:lvl>
  </w:abstractNum>
  <w:abstractNum w:abstractNumId="32">
    <w:nsid w:val="7A6D8D3C"/>
    <w:multiLevelType w:val="hybridMultilevel"/>
    <w:lvl w:ilvl="0">
      <w:lvlJc w:val="left"/>
      <w:lvlText w:val="3"/>
      <w:numFmt w:val="bullet"/>
      <w:start w:val="1"/>
    </w:lvl>
  </w:abstractNum>
  <w:abstractNum w:abstractNumId="33">
    <w:nsid w:val="4B588F54"/>
    <w:multiLevelType w:val="hybridMultilevel"/>
    <w:lvl w:ilvl="0">
      <w:lvlJc w:val="left"/>
      <w:lvlText w:val="4"/>
      <w:numFmt w:val="bullet"/>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2"/>
      <w:numFmt w:val="bullet"/>
      <w:start w:val="1"/>
    </w:lvl>
  </w:abstractNum>
  <w:abstractNum w:abstractNumId="36">
    <w:nsid w:val="38437FDB"/>
    <w:multiLevelType w:val="hybridMultilevel"/>
    <w:lvl w:ilvl="0">
      <w:lvlJc w:val="left"/>
      <w:lvlText w:val="3"/>
      <w:numFmt w:val="bullet"/>
      <w:start w:val="1"/>
    </w:lvl>
  </w:abstractNum>
  <w:abstractNum w:abstractNumId="37">
    <w:nsid w:val="7644A45C"/>
    <w:multiLevelType w:val="hybridMultilevel"/>
    <w:lvl w:ilvl="0">
      <w:lvlJc w:val="left"/>
      <w:lvlText w:val="4"/>
      <w:numFmt w:val="bullet"/>
      <w:start w:val="1"/>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lowerLetter"/>
      <w:start w:val="3"/>
    </w:lvl>
  </w:abstractNum>
  <w:abstractNum w:abstractNumId="40">
    <w:nsid w:val="579478FE"/>
    <w:multiLevelType w:val="hybridMultilevel"/>
    <w:lvl w:ilvl="0">
      <w:lvlJc w:val="left"/>
      <w:lvlText w:val="2"/>
      <w:numFmt w:val="bullet"/>
      <w:start w:val="1"/>
    </w:lvl>
  </w:abstractNum>
  <w:abstractNum w:abstractNumId="41">
    <w:nsid w:val="749ABB43"/>
    <w:multiLevelType w:val="hybridMultilevel"/>
    <w:lvl w:ilvl="0">
      <w:lvlJc w:val="left"/>
      <w:lvlText w:val="3"/>
      <w:numFmt w:val="bullet"/>
      <w:start w:val="1"/>
    </w:lvl>
  </w:abstractNum>
  <w:abstractNum w:abstractNumId="42">
    <w:nsid w:val="3DC240FB"/>
    <w:multiLevelType w:val="hybridMultilevel"/>
    <w:lvl w:ilvl="0">
      <w:lvlJc w:val="left"/>
      <w:lvlText w:val="4"/>
      <w:numFmt w:val="bullet"/>
      <w:start w:val="1"/>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2"/>
      <w:numFmt w:val="bullet"/>
      <w:start w:val="1"/>
    </w:lvl>
  </w:abstractNum>
  <w:abstractNum w:abstractNumId="45">
    <w:nsid w:val="75C6C33A"/>
    <w:multiLevelType w:val="hybridMultilevel"/>
    <w:lvl w:ilvl="0">
      <w:lvlJc w:val="left"/>
      <w:lvlText w:val="3"/>
      <w:numFmt w:val="bullet"/>
      <w:start w:val="1"/>
    </w:lvl>
  </w:abstractNum>
  <w:abstractNum w:abstractNumId="46">
    <w:nsid w:val="12E685FB"/>
    <w:multiLevelType w:val="hybridMultilevel"/>
    <w:lvl w:ilvl="0">
      <w:lvlJc w:val="left"/>
      <w:lvlText w:val="4"/>
      <w:numFmt w:val="bullet"/>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bullet"/>
      <w:start w:val="1"/>
    </w:lvl>
  </w:abstractNum>
  <w:abstractNum w:abstractNumId="49">
    <w:nsid w:val="374A3FE6"/>
    <w:multiLevelType w:val="hybridMultilevel"/>
    <w:lvl w:ilvl="0">
      <w:lvlJc w:val="left"/>
      <w:lvlText w:val="2"/>
      <w:numFmt w:val="bullet"/>
      <w:start w:val="1"/>
    </w:lvl>
  </w:abstractNum>
  <w:abstractNum w:abstractNumId="50">
    <w:nsid w:val="4F4EF005"/>
    <w:multiLevelType w:val="hybridMultilevel"/>
    <w:lvl w:ilvl="0">
      <w:lvlJc w:val="left"/>
      <w:lvlText w:val="3"/>
      <w:numFmt w:val="bullet"/>
      <w:start w:val="1"/>
    </w:lvl>
  </w:abstractNum>
  <w:abstractNum w:abstractNumId="51">
    <w:nsid w:val="23F9C13C"/>
    <w:multiLevelType w:val="hybridMultilevel"/>
    <w:lvl w:ilvl="0">
      <w:lvlJc w:val="left"/>
      <w:lvlText w:val="4"/>
      <w:numFmt w:val="bullet"/>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bullet"/>
      <w:start w:val="1"/>
    </w:lvl>
  </w:abstractNum>
  <w:abstractNum w:abstractNumId="54">
    <w:nsid w:val="39386575"/>
    <w:multiLevelType w:val="hybridMultilevel"/>
    <w:lvl w:ilvl="0">
      <w:lvlJc w:val="left"/>
      <w:lvlText w:val="2"/>
      <w:numFmt w:val="bullet"/>
      <w:start w:val="1"/>
    </w:lvl>
  </w:abstractNum>
  <w:abstractNum w:abstractNumId="55">
    <w:nsid w:val="1CF10FD8"/>
    <w:multiLevelType w:val="hybridMultilevel"/>
    <w:lvl w:ilvl="0">
      <w:lvlJc w:val="left"/>
      <w:lvlText w:val="3"/>
      <w:numFmt w:val="bullet"/>
      <w:start w:val="1"/>
    </w:lvl>
  </w:abstractNum>
  <w:abstractNum w:abstractNumId="56">
    <w:nsid w:val="180115BE"/>
    <w:multiLevelType w:val="hybridMultilevel"/>
    <w:lvl w:ilvl="0">
      <w:lvlJc w:val="left"/>
      <w:lvlText w:val="4"/>
      <w:numFmt w:val="bullet"/>
      <w:start w:val="1"/>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2019-11-30T20:16:01Z</dcterms:created>
  <dcterms:modified xsi:type="dcterms:W3CDTF">2019-11-30T20:16:01Z</dcterms:modified>
</cp:coreProperties>
</file>