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2,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Richard Jones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Mereo Biopharma Group plc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Fourth Floor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One Cavendish Place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London W1G 0QF UK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Mereo Biopharma Group plc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F-1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18, 2020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333-236497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Jones: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registration statement to those issues we have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2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addressed in our comment. In our comment, we may ask you to provide us with information so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 applies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circumstances or do not believe an amendment is appropriate, please tell us why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this comment, we may have additional 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F-1 filed February 18,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Incorporation of Certain Documents by Reference, page 75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8"/>
        <w:spacing w:after="0" w:line="235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incorporate information by reference into your registration statement.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However, to be eligible to incorporate by reference, you must have filed your annual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report required under Section 13(a) or Section 15(d) of the Exchange Act for your most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recently completed fiscal year. See General Instruction VI.C to Form F-1. Please amend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registration statement to include all disclosure required by Form F-1, or, in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alternative, file your Form 20-F for the fiscal year ended December 31,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2019.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8019" w:hanging="105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action by the staff. Richard Jones</w:t>
      </w:r>
    </w:p>
    <w:p>
      <w:pPr>
        <w:ind w:right="749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Mereo Biopharma Group plc March 2, 2020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Courtney Lindsay, Attorney-Adviser, at (202) 551-7237 or Joe McCann,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Legal Branch Chief, at (202) 551-6262 with any 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31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right="1500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LastNameRichard Jones Comapany NameMereo Biopharma Group plc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5500" w:space="720"/>
            <w:col w:w="3919"/>
          </w:cols>
          <w:pgMar w:left="320" w:top="244" w:right="1440" w:bottom="31" w:gutter="0" w:footer="0" w:header="0"/>
          <w:type w:val="continuous"/>
        </w:sect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31" w:gutter="0" w:footer="0" w:header="0"/>
          <w:type w:val="continuous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March 2, 2020 Page 2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 Life</w:t>
      </w:r>
    </w:p>
    <w:sectPr>
      <w:pgSz w:w="11900" w:h="16838" w:orient="portrait"/>
      <w:cols w:equalWidth="0" w:num="2">
        <w:col w:w="5500" w:space="720"/>
        <w:col w:w="3919"/>
      </w:cols>
      <w:pgMar w:left="320" w:top="244" w:right="1440" w:bottom="31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2021-08-15T20:12:29Z</dcterms:created>
  <dcterms:modified xsi:type="dcterms:W3CDTF">2021-08-15T20:12:29Z</dcterms:modified>
</cp:coreProperties>
</file>