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8695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95690"/>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4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PAKIANATHAN DEEPIKA</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08/22/2024</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4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9"/>
              </w:rPr>
              <w:t>1,825</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9"/>
              </w:rPr>
              <w:t>1,825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9"/>
              </w:rPr>
              <w:t>6,492</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1.84</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9"/>
              </w:rPr>
              <w:t>8,317</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8"/>
              </w:rPr>
              <w:t>12,418</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2.72</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20,735</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8"/>
              </w:rPr>
              <w:t>38,953</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1.31</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8"/>
              </w:rPr>
              <w:t>59,688</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8"/>
              </w:rPr>
              <w:t>43,485</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0.94</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7"/>
              </w:rPr>
              <w:t>103,173</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2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110"/>
              <w:spacing w:after="0"/>
              <w:rPr>
                <w:sz w:val="20"/>
                <w:szCs w:val="20"/>
                <w:color w:val="auto"/>
              </w:rPr>
            </w:pPr>
            <w:r>
              <w:rPr>
                <w:rFonts w:ascii="Times New Roman" w:cs="Times New Roman" w:eastAsia="Times New Roman" w:hAnsi="Times New Roman"/>
                <w:sz w:val="17"/>
                <w:szCs w:val="17"/>
                <w:color w:val="0000FF"/>
                <w:w w:val="99"/>
              </w:rPr>
              <w:t>2,071</w:t>
            </w:r>
          </w:p>
        </w:tc>
        <w:tc>
          <w:tcPr>
            <w:tcW w:w="80" w:type="dxa"/>
            <w:vAlign w:val="bottom"/>
          </w:tcPr>
          <w:p>
            <w:pPr>
              <w:spacing w:after="0"/>
              <w:rPr>
                <w:sz w:val="21"/>
                <w:szCs w:val="21"/>
                <w:color w:val="auto"/>
              </w:rPr>
            </w:pP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3.87</w:t>
            </w:r>
          </w:p>
        </w:tc>
        <w:tc>
          <w:tcPr>
            <w:tcW w:w="132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7"/>
              </w:rPr>
              <w:t>105,244</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Borders>
              <w:bottom w:val="single" w:sz="8" w:color="2C2C2C"/>
            </w:tcBorders>
            <w:gridSpan w:val="2"/>
            <w:vMerge w:val="continue"/>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 representing</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08/22/2024</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right"/>
              <w:ind w:right="441"/>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w w:val="92"/>
              </w:rPr>
              <w:t>105,244</w:t>
            </w:r>
            <w:r>
              <w:rPr>
                <w:rFonts w:ascii="Times New Roman" w:cs="Times New Roman" w:eastAsia="Times New Roman" w:hAnsi="Times New Roman"/>
                <w:sz w:val="21"/>
                <w:szCs w:val="21"/>
                <w:color w:val="008000"/>
                <w:w w:val="92"/>
                <w:vertAlign w:val="superscript"/>
              </w:rPr>
              <w:t>(2)</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4.4298</w:t>
            </w:r>
            <w:r>
              <w:rPr>
                <w:rFonts w:ascii="Times New Roman" w:cs="Times New Roman" w:eastAsia="Times New Roman" w:hAnsi="Times New Roman"/>
                <w:sz w:val="21"/>
                <w:szCs w:val="21"/>
                <w:color w:val="008000"/>
                <w:w w:val="90"/>
                <w:vertAlign w:val="superscript"/>
              </w:rPr>
              <w:t>(3)</w:t>
            </w:r>
          </w:p>
        </w:tc>
        <w:tc>
          <w:tcPr>
            <w:tcW w:w="480" w:type="dxa"/>
            <w:vAlign w:val="bottom"/>
          </w:tcPr>
          <w:p>
            <w:pPr>
              <w:spacing w:after="0"/>
              <w:rPr>
                <w:sz w:val="21"/>
                <w:szCs w:val="21"/>
                <w:color w:val="auto"/>
              </w:rPr>
            </w:pPr>
          </w:p>
        </w:tc>
        <w:tc>
          <w:tcPr>
            <w:tcW w:w="680" w:type="dxa"/>
            <w:vAlign w:val="bottom"/>
            <w:vMerge w:val="restart"/>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gridSpan w:val="2"/>
            <w:vMerge w:val="continue"/>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60" w:type="dxa"/>
            <w:vAlign w:val="bottom"/>
            <w:gridSpan w:val="9"/>
          </w:tcPr>
          <w:p>
            <w:pPr>
              <w:ind w:lef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jc w:val="center"/>
              <w:spacing w:after="0" w:line="128"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right"/>
              <w:ind w:right="421"/>
              <w:spacing w:after="0" w:line="128"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color w:val="0000FF"/>
                <w:w w:val="97"/>
              </w:rPr>
              <w:t>American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7"/>
                <w:szCs w:val="17"/>
                <w:color w:val="0000FF"/>
                <w:w w:val="99"/>
              </w:rPr>
              <w:t>5,500</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08/22/2024</w:t>
            </w: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01"/>
              <w:spacing w:after="0" w:line="141" w:lineRule="exact"/>
              <w:rPr>
                <w:sz w:val="20"/>
                <w:szCs w:val="20"/>
                <w:color w:val="auto"/>
              </w:rPr>
            </w:pPr>
            <w:r>
              <w:rPr>
                <w:rFonts w:ascii="Times New Roman" w:cs="Times New Roman" w:eastAsia="Times New Roman" w:hAnsi="Times New Roman"/>
                <w:sz w:val="13"/>
                <w:szCs w:val="13"/>
                <w:color w:val="0000FF"/>
                <w:w w:val="95"/>
              </w:rPr>
              <w:t>5,500</w:t>
            </w:r>
          </w:p>
        </w:tc>
        <w:tc>
          <w:tcPr>
            <w:tcW w:w="760" w:type="dxa"/>
            <w:vAlign w:val="bottom"/>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07/23/2029</w:t>
            </w: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620" w:type="dxa"/>
            <w:vAlign w:val="bottom"/>
            <w:vMerge w:val="continue"/>
          </w:tcPr>
          <w:p>
            <w:pPr>
              <w:spacing w:after="0"/>
              <w:rPr>
                <w:sz w:val="7"/>
                <w:szCs w:val="7"/>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vMerge w:val="restart"/>
          </w:tcPr>
          <w:p>
            <w:pPr>
              <w:ind w:left="4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color w:val="0000FF"/>
                <w:w w:val="97"/>
              </w:rPr>
              <w:t>American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7"/>
                <w:szCs w:val="17"/>
                <w:color w:val="0000FF"/>
                <w:w w:val="94"/>
              </w:rPr>
              <w:t>11,000</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08/22/2024</w:t>
            </w: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11,000</w:t>
            </w:r>
          </w:p>
        </w:tc>
        <w:tc>
          <w:tcPr>
            <w:tcW w:w="760" w:type="dxa"/>
            <w:vAlign w:val="bottom"/>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02/20/2030</w:t>
            </w: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620" w:type="dxa"/>
            <w:vAlign w:val="bottom"/>
            <w:vMerge w:val="continue"/>
          </w:tcPr>
          <w:p>
            <w:pPr>
              <w:spacing w:after="0"/>
              <w:rPr>
                <w:sz w:val="7"/>
                <w:szCs w:val="7"/>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vMerge w:val="restart"/>
          </w:tcPr>
          <w:p>
            <w:pPr>
              <w:ind w:left="4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color w:val="0000FF"/>
                <w:w w:val="97"/>
              </w:rPr>
              <w:t>American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7"/>
                <w:szCs w:val="17"/>
                <w:color w:val="0000FF"/>
                <w:w w:val="98"/>
              </w:rPr>
              <w:t>31,500</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08/22/2024</w:t>
            </w: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01"/>
              <w:spacing w:after="0" w:line="141" w:lineRule="exact"/>
              <w:rPr>
                <w:sz w:val="20"/>
                <w:szCs w:val="20"/>
                <w:color w:val="auto"/>
              </w:rPr>
            </w:pPr>
            <w:r>
              <w:rPr>
                <w:rFonts w:ascii="Times New Roman" w:cs="Times New Roman" w:eastAsia="Times New Roman" w:hAnsi="Times New Roman"/>
                <w:sz w:val="13"/>
                <w:szCs w:val="13"/>
                <w:color w:val="0000FF"/>
              </w:rPr>
              <w:t>31,500</w:t>
            </w:r>
          </w:p>
        </w:tc>
        <w:tc>
          <w:tcPr>
            <w:tcW w:w="760" w:type="dxa"/>
            <w:vAlign w:val="bottom"/>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02/01/2031</w:t>
            </w: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620" w:type="dxa"/>
            <w:vAlign w:val="bottom"/>
            <w:vMerge w:val="continue"/>
          </w:tcPr>
          <w:p>
            <w:pPr>
              <w:spacing w:after="0"/>
              <w:rPr>
                <w:sz w:val="7"/>
                <w:szCs w:val="7"/>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vMerge w:val="restart"/>
          </w:tcPr>
          <w:p>
            <w:pPr>
              <w:ind w:left="4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center"/>
              <w:ind w:right="11"/>
              <w:spacing w:after="0"/>
              <w:rPr>
                <w:sz w:val="20"/>
                <w:szCs w:val="20"/>
                <w:color w:val="auto"/>
              </w:rPr>
            </w:pPr>
            <w:r>
              <w:rPr>
                <w:rFonts w:ascii="Times New Roman" w:cs="Times New Roman" w:eastAsia="Times New Roman" w:hAnsi="Times New Roman"/>
                <w:sz w:val="13"/>
                <w:szCs w:val="13"/>
                <w:color w:val="0000FF"/>
                <w:w w:val="97"/>
              </w:rPr>
              <w:t>American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restart"/>
          </w:tcPr>
          <w:p>
            <w:pPr>
              <w:jc w:val="center"/>
              <w:spacing w:after="0" w:line="192" w:lineRule="exact"/>
              <w:rPr>
                <w:sz w:val="20"/>
                <w:szCs w:val="20"/>
                <w:color w:val="auto"/>
              </w:rPr>
            </w:pPr>
            <w:r>
              <w:rPr>
                <w:rFonts w:ascii="Times New Roman" w:cs="Times New Roman" w:eastAsia="Times New Roman" w:hAnsi="Times New Roman"/>
                <w:sz w:val="17"/>
                <w:szCs w:val="17"/>
                <w:color w:val="0000FF"/>
                <w:w w:val="98"/>
              </w:rPr>
              <w:t>55,000</w:t>
            </w: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08/22/2024</w:t>
            </w: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01"/>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60" w:type="dxa"/>
            <w:vAlign w:val="bottom"/>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02/01/2032</w:t>
            </w: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620" w:type="dxa"/>
            <w:vAlign w:val="bottom"/>
            <w:vMerge w:val="continue"/>
          </w:tcPr>
          <w:p>
            <w:pPr>
              <w:spacing w:after="0"/>
              <w:rPr>
                <w:sz w:val="7"/>
                <w:szCs w:val="7"/>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80" w:type="dxa"/>
            <w:vAlign w:val="bottom"/>
            <w:vMerge w:val="restart"/>
          </w:tcPr>
          <w:p>
            <w:pPr>
              <w:ind w:left="4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7"/>
                <w:szCs w:val="7"/>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Borders>
              <w:bottom w:val="single" w:sz="8" w:color="808080"/>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-3399155</wp:posOffset>
            </wp:positionV>
            <wp:extent cx="29210" cy="3708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708400"/>
                    </a:xfrm>
                    <a:prstGeom prst="rect">
                      <a:avLst/>
                    </a:prstGeom>
                    <a:noFill/>
                  </pic:spPr>
                </pic:pic>
              </a:graphicData>
            </a:graphic>
          </wp:anchor>
        </w:drawing>
      </w:r>
    </w:p>
    <w:p>
      <w:pPr>
        <w:sectPr>
          <w:pgSz w:w="11900" w:h="16838" w:orient="portrait"/>
          <w:cols w:equalWidth="0" w:num="1">
            <w:col w:w="11080"/>
          </w:cols>
          <w:pgMar w:left="460" w:top="217" w:right="359" w:bottom="4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522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2522855"/>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0.94</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08/22/2024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02/01/2033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3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3.87</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08/22/2024</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02/08/2034</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1"/>
              <w:spacing w:after="0" w:line="141" w:lineRule="exact"/>
              <w:rPr>
                <w:sz w:val="20"/>
                <w:szCs w:val="20"/>
                <w:color w:val="auto"/>
              </w:rPr>
            </w:pPr>
            <w:r>
              <w:rPr>
                <w:rFonts w:ascii="Times New Roman" w:cs="Times New Roman" w:eastAsia="Times New Roman" w:hAnsi="Times New Roman"/>
                <w:sz w:val="13"/>
                <w:szCs w:val="13"/>
                <w:color w:val="0000FF"/>
              </w:rPr>
              <w:t>30,000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of the Issuer.</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is due to fund administration reasons.</w:t>
      </w:r>
    </w:p>
    <w:p>
      <w:pPr>
        <w:spacing w:after="0" w:line="42" w:lineRule="exact"/>
        <w:rPr>
          <w:rFonts w:ascii="Times New Roman" w:cs="Times New Roman" w:eastAsia="Times New Roman" w:hAnsi="Times New Roman"/>
          <w:sz w:val="13"/>
          <w:szCs w:val="13"/>
          <w:color w:val="008000"/>
        </w:rPr>
      </w:pPr>
    </w:p>
    <w:p>
      <w:pPr>
        <w:ind w:left="20" w:right="220" w:firstLine="1"/>
        <w:spacing w:after="0" w:line="239"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$4.360 to $4.495,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 (3) to this Form</w:t>
      </w:r>
    </w:p>
    <w:p>
      <w:pPr>
        <w:spacing w:after="0" w:line="26"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in substantially equal monthly installments over a one year period from the July 23, 2019 grant date.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in substantially equal monthly installments over a one year period from the February 20, 2020 grant date.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in substantially equal monthly installments over a one year period from the February 1, 2021 grant date.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in substantially equal monthly installments over a one year period from the February 1, 2022 grant date.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in substantially equal monthly installments over a one year period from the February 1, 2023 grant date.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8, 2024 grant date. As of June 8, 2024, 15,000 Share Options have vested.</w:t>
      </w:r>
    </w:p>
    <w:p>
      <w:pPr>
        <w:spacing w:after="0" w:line="5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Deepika Pakianathan</w:t>
            </w:r>
          </w:p>
        </w:tc>
        <w:tc>
          <w:tcPr>
            <w:tcW w:w="4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08/23/2024</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40" w:firstLine="1"/>
        <w:spacing w:after="0" w:line="333"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0734"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2024-08-23T17:17:10Z</dcterms:created>
  <dcterms:modified xsi:type="dcterms:W3CDTF">2024-08-23T17:17:10Z</dcterms:modified>
</cp:coreProperties>
</file>