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20955</wp:posOffset>
            </wp:positionV>
            <wp:extent cx="7047230" cy="7970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97052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Rubric Capital Management LP</w:t>
        </w:r>
      </w:hyperlink>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8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155 EAST 44TH ST, SUITE 1630</w:t>
            </w:r>
          </w:p>
        </w:tc>
        <w:tc>
          <w:tcPr>
            <w:tcW w:w="1280" w:type="dxa"/>
            <w:vAlign w:val="bottom"/>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3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2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10017</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18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06/17/2024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6" w:lineRule="exact"/>
        <w:rPr>
          <w:sz w:val="24"/>
          <w:szCs w:val="24"/>
          <w:color w:val="auto"/>
        </w:rPr>
      </w:pPr>
    </w:p>
    <w:p>
      <w:pPr>
        <w:ind w:left="320" w:right="400"/>
        <w:spacing w:after="0" w:line="28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American</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Shares,</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0000FF"/>
              </w:rPr>
              <w:t>Depositary</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06/17/2024</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1,754,350</w:t>
            </w:r>
          </w:p>
        </w:tc>
        <w:tc>
          <w:tcPr>
            <w:tcW w:w="280" w:type="dxa"/>
            <w:vAlign w:val="bottom"/>
          </w:tcPr>
          <w:p>
            <w:pPr>
              <w:spacing w:after="0"/>
              <w:rPr>
                <w:sz w:val="11"/>
                <w:szCs w:val="11"/>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0000FF"/>
              </w:rPr>
              <w:t>GBP</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3.99</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15,307,347</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0.003</w:t>
            </w: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0"/>
                <w:szCs w:val="10"/>
                <w:color w:val="0000FF"/>
              </w:rPr>
              <w:t>("ADSs")</w:t>
            </w:r>
            <w:r>
              <w:rPr>
                <w:rFonts w:ascii="Times New Roman" w:cs="Times New Roman" w:eastAsia="Times New Roman" w:hAnsi="Times New Roman"/>
                <w:sz w:val="16"/>
                <w:szCs w:val="16"/>
                <w:color w:val="008000"/>
                <w:vertAlign w:val="superscript"/>
              </w:rPr>
              <w:t>(1)</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6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6"/>
          </w:tcPr>
          <w:p>
            <w:pPr>
              <w:spacing w:after="0" w:line="215"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Rubric Capital Management LP</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155 EAST 44TH ST, SUITE 1630</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10017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3"/>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4"/>
          </w:tcPr>
          <w:p>
            <w:pPr>
              <w:spacing w:after="0" w:line="21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Rosen David Efraim</w:t>
              </w:r>
            </w:hyperlink>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155 EAST 44TH ST, SUITE 1630</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10017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ADS represents five (5) Ordinary Shares, GBP 0.003 par value per share ("Ordinary Shares")</w:t>
      </w:r>
    </w:p>
    <w:p>
      <w:pPr>
        <w:spacing w:after="0" w:line="40" w:lineRule="exact"/>
        <w:rPr>
          <w:rFonts w:ascii="Times New Roman" w:cs="Times New Roman" w:eastAsia="Times New Roman" w:hAnsi="Times New Roman"/>
          <w:sz w:val="13"/>
          <w:szCs w:val="13"/>
          <w:color w:val="008000"/>
        </w:rPr>
      </w:pPr>
    </w:p>
    <w:p>
      <w:pPr>
        <w:jc w:val="both"/>
        <w:ind w:left="40" w:right="300"/>
        <w:spacing w:after="0" w:line="250"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Form 3 is filed by Rubric Capital Management LP ("Rubric Capital") and Mr. David Rosen, with respect to the securities held by certain funds and/or accounts (collectively, the "Rubric Vehicles"). Rubric Capital serves as the investment adviser to the Rubric Vehicles. Mr. David Rosen serves as the Managing Member of Rubric Capital Management GP, LLC, the general partner of Rubric Capital. The filing of this statement shall not be deemed an admission that any Reporting Person is the beneficial owner of the securities reported herein for purposes of Section 16 of the Securities Act of 1934, as amended, or otherwise.</w:t>
      </w:r>
    </w:p>
    <w:p>
      <w:pPr>
        <w:spacing w:after="0" w:line="1" w:lineRule="exact"/>
        <w:rPr>
          <w:rFonts w:ascii="Times New Roman" w:cs="Times New Roman" w:eastAsia="Times New Roman" w:hAnsi="Times New Roman"/>
          <w:sz w:val="12"/>
          <w:szCs w:val="12"/>
          <w:color w:val="008000"/>
        </w:rPr>
      </w:pP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Each Reporting Person expressly disclaims beneficial ownership of the securities reported herein except to the extent of its or his pecuniary interest therein.</w:t>
      </w:r>
    </w:p>
    <w:p>
      <w:pPr>
        <w:spacing w:after="0" w:line="26"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40" w:right="160"/>
        <w:spacing w:after="0" w:line="249" w:lineRule="auto"/>
        <w:rPr>
          <w:sz w:val="20"/>
          <w:szCs w:val="20"/>
          <w:color w:val="auto"/>
        </w:rPr>
      </w:pPr>
      <w:r>
        <w:rPr>
          <w:rFonts w:ascii="Times New Roman" w:cs="Times New Roman" w:eastAsia="Times New Roman" w:hAnsi="Times New Roman"/>
          <w:sz w:val="13"/>
          <w:szCs w:val="13"/>
          <w:color w:val="008000"/>
        </w:rPr>
        <w:t>The Reporting Persons are directors by deputization for purposes of Section 16 under the Securities Exchange Act of 1934, as amended, by virtue of the fact that Justin Roberts, a Partner at Rubric Capital, serves on the board of directors of the Issuer.</w:t>
      </w:r>
    </w:p>
    <w:p>
      <w:pPr>
        <w:sectPr>
          <w:pgSz w:w="11900" w:h="16838" w:orient="portrait"/>
          <w:cols w:equalWidth="0" w:num="1">
            <w:col w:w="11080"/>
          </w:cols>
          <w:pgMar w:left="460" w:top="216" w:right="359" w:bottom="0" w:gutter="0" w:footer="0" w:header="0"/>
          <w:type w:val="continuous"/>
        </w:sectPr>
      </w:pP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Rubric Capital Management LP, 06/17/2024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871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/s/ Michael Nachmani,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254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Chief Operating Officer</w:t>
            </w:r>
          </w:p>
        </w:tc>
        <w:tc>
          <w:tcPr>
            <w:tcW w:w="740" w:type="dxa"/>
            <w:vAlign w:val="bottom"/>
          </w:tcPr>
          <w:p>
            <w:pPr>
              <w:spacing w:after="0"/>
              <w:rPr>
                <w:sz w:val="16"/>
                <w:szCs w:val="16"/>
                <w:color w:val="auto"/>
              </w:rPr>
            </w:pPr>
          </w:p>
        </w:tc>
      </w:tr>
      <w:tr>
        <w:trPr>
          <w:trHeight w:val="234"/>
        </w:trPr>
        <w:tc>
          <w:tcPr>
            <w:tcW w:w="1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David Rosen</w:t>
            </w:r>
          </w:p>
        </w:tc>
        <w:tc>
          <w:tcPr>
            <w:tcW w:w="52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06/17/2024</w:t>
            </w: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3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687509" TargetMode="External"/><Relationship Id="rId13" Type="http://schemas.openxmlformats.org/officeDocument/2006/relationships/hyperlink" Target="http://www.sec.gov/cgi-bin/browse-edgar?action=getcompany&amp;CIK=0001719714" TargetMode="External"/><Relationship Id="rId14" Type="http://schemas.openxmlformats.org/officeDocument/2006/relationships/hyperlink" Target="http://www.sec.gov/cgi-bin/browse-edgar?action=getcompany&amp;CIK=00018986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2024-06-17T16:21:48Z</dcterms:created>
  <dcterms:modified xsi:type="dcterms:W3CDTF">2024-06-17T16:21:48Z</dcterms:modified>
</cp:coreProperties>
</file>