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gb00bz4g2k23_030920.txt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MEREO BIOPHARMA GROUP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BZ4G2K2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29,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BZ4G2K2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16478248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16478248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MEREO BIOPHARMA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4TH FLOOR, ONE CAVENDISH PLACE,</w:t>
      </w:r>
    </w:p>
    <w:p>
      <w:pPr>
        <w:spacing w:after="0" w:line="238" w:lineRule="auto"/>
        <w:rPr>
          <w:sz w:val="20"/>
          <w:szCs w:val="20"/>
          <w:color w:val="auto"/>
        </w:rPr>
      </w:pPr>
      <w:r>
        <w:rPr>
          <w:rFonts w:ascii="Courier New" w:cs="Courier New" w:eastAsia="Courier New" w:hAnsi="Courier New"/>
          <w:sz w:val="18"/>
          <w:szCs w:val="18"/>
          <w:color w:val="auto"/>
        </w:rPr>
        <w:t>LONDON, W1G 0QF, UNITED KINGDOM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16478248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16478248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The interest of 1 such person, LF Equity Income Fund, in the common stock of MEREO BIOPHARMA GROUP PLC</w:t>
      </w:r>
    </w:p>
    <w:p>
      <w:pPr>
        <w:spacing w:after="0" w:line="6" w:lineRule="exact"/>
        <w:rPr>
          <w:sz w:val="20"/>
          <w:szCs w:val="20"/>
          <w:color w:val="auto"/>
        </w:rPr>
      </w:pPr>
    </w:p>
    <w:p>
      <w:pPr>
        <w:ind w:right="4859"/>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9,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BlackRock Advisors (UK) Limited*</w:t>
      </w:r>
    </w:p>
    <w:p>
      <w:pPr>
        <w:sectPr>
          <w:pgSz w:w="11900" w:h="16838" w:orient="portrait"/>
          <w:cols w:equalWidth="0" w:num="1">
            <w:col w:w="10139"/>
          </w:cols>
          <w:pgMar w:left="320" w:top="142"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2020-03-09T15:32:32Z</dcterms:created>
  <dcterms:modified xsi:type="dcterms:W3CDTF">2020-03-09T15:32:32Z</dcterms:modified>
</cp:coreProperties>
</file>