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0001553352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Lewicki John A.</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16149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75254.34</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769262609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840" w:type="dxa"/>
            <w:vAlign w:val="bottom"/>
          </w:tcPr>
          <w:p>
            <w:pPr>
              <w:ind w:left="15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09/12/2024 Cashless Exercise</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46000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2840" w:type="dxa"/>
            <w:vAlign w:val="bottom"/>
          </w:tcPr>
          <w:p>
            <w:pPr>
              <w:ind w:left="122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Lewicki John A.</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Lewicki John A.</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06/25/2024 7416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27393.96</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06/26/2024 16808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57032.91</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w:t>
      </w:r>
    </w:p>
    <w:p>
      <w:pPr>
        <w:spacing w:after="0" w:line="14"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outstanding is in the form of ordinary shares. Each ADS represents 5 ordinary shares, nominal value GBP 0.003 per ordinary share, of the Issuer. Represents ADSs sold to cover tax obligations from vesting of Performance Based</w:t>
      </w:r>
    </w:p>
    <w:p>
      <w:pPr>
        <w:ind w:left="940"/>
        <w:spacing w:after="0"/>
        <w:rPr>
          <w:sz w:val="20"/>
          <w:szCs w:val="20"/>
          <w:color w:val="auto"/>
        </w:rPr>
      </w:pPr>
      <w:r>
        <w:rPr>
          <w:rFonts w:ascii="Times New Roman" w:cs="Times New Roman" w:eastAsia="Times New Roman" w:hAnsi="Times New Roman"/>
          <w:sz w:val="22"/>
          <w:szCs w:val="22"/>
          <w:color w:val="auto"/>
        </w:rPr>
        <w:t>Restricted Share Units.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John A. Lewicki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2024-09-12T15:13:39Z</dcterms:created>
  <dcterms:modified xsi:type="dcterms:W3CDTF">2024-09-12T15:13:39Z</dcterms:modified>
</cp:coreProperties>
</file>