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April, 2023</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BIOPHARMA GROUP PLC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“Company”)</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Notice of Annual General Meeting</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 announces that the 2023 Annual General Meeting (“AGM”) will be held at 5th Floor, One Cavendish Place, London W1G 0QF, United Kingdom on May 22, 2023 at 2.00 p.m. (London time). The Notice of AGM is available on the Company’s website, </w:t>
      </w:r>
      <w:r>
        <w:rPr>
          <w:rFonts w:ascii="Times New Roman" w:cs="Times New Roman" w:eastAsia="Times New Roman" w:hAnsi="Times New Roman"/>
          <w:sz w:val="18"/>
          <w:szCs w:val="18"/>
          <w:u w:val="single" w:color="auto"/>
          <w:color w:val="auto"/>
        </w:rPr>
        <w:t>www.mereobiopharma.com/agm2023</w:t>
      </w:r>
    </w:p>
    <w:p>
      <w:pPr>
        <w:sectPr>
          <w:pgSz w:w="11900" w:h="16838" w:orient="portrait"/>
          <w:cols w:equalWidth="0" w:num="1">
            <w:col w:w="10800"/>
          </w:cols>
          <w:pgMar w:left="440" w:top="266" w:right="6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2023-04-12T15:24:05Z</dcterms:created>
  <dcterms:modified xsi:type="dcterms:W3CDTF">2023-04-12T15:24:05Z</dcterms:modified>
</cp:coreProperties>
</file>