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26,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26, 2026, Dr. Annalisa Jenkins informed Mereo BioPharma plc. (the “Company”) that she will not stand for re-election as a Director of the Board of Directors (the “Board”) of the Company at the Company’s 2026 annual general meeting of shareholders (the “2026 AGM”), scheduled for May 14, 2026. Dr. Jenkins will continue to serve out the remainder of her term, which will expire immediately prior to the 2026 AGM. Dr. Jenkins’ decision not to stand for re-election did not result from any disagreement with the Company or the Board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801370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40" w:right="1119"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100" w:type="dxa"/>
            <w:vAlign w:val="bottom"/>
            <w:gridSpan w:val="4"/>
          </w:tcPr>
          <w:p>
            <w:pPr>
              <w:ind w:left="168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32"/>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March 27, 2026</w:t>
            </w:r>
          </w:p>
        </w:tc>
        <w:tc>
          <w:tcPr>
            <w:tcW w:w="7100" w:type="dxa"/>
            <w:vAlign w:val="bottom"/>
            <w:gridSpan w:val="4"/>
          </w:tcPr>
          <w:p>
            <w:pPr>
              <w:ind w:left="1680"/>
              <w:spacing w:after="0"/>
              <w:rPr>
                <w:sz w:val="20"/>
                <w:szCs w:val="20"/>
                <w:color w:val="auto"/>
              </w:rPr>
            </w:pPr>
            <w:r>
              <w:rPr>
                <w:rFonts w:ascii="Times New Roman" w:cs="Times New Roman" w:eastAsia="Times New Roman" w:hAnsi="Times New Roman"/>
                <w:sz w:val="18"/>
                <w:szCs w:val="18"/>
                <w:color w:val="auto"/>
              </w:rPr>
              <w:t>By:  /s/ Charles Sermon</w:t>
            </w:r>
          </w:p>
        </w:tc>
      </w:tr>
      <w:tr>
        <w:trPr>
          <w:trHeight w:val="191"/>
        </w:trPr>
        <w:tc>
          <w:tcPr>
            <w:tcW w:w="3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Charles Sermon</w:t>
            </w:r>
          </w:p>
        </w:tc>
        <w:tc>
          <w:tcPr>
            <w:tcW w:w="66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1303"/>
        </w:trPr>
        <w:tc>
          <w:tcPr>
            <w:tcW w:w="39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2026-03-27T05:23:30Z</dcterms:created>
  <dcterms:modified xsi:type="dcterms:W3CDTF">2026-03-27T05:23:30Z</dcterms:modified>
</cp:coreProperties>
</file>