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Sermon Charles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MEREO BIOPHARMA GROUP PLC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4TH FLOOR, ONE CAVENDISH PLACE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X0</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W1G 0QF</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Mereo BioPharma Group plc</w:t>
              </w:r>
            </w:hyperlink>
            <w:r>
              <w:rPr/>
              <w:t xml:space="preserve"> [ </w:t>
            </w:r>
            <w:r>
              <w:rPr>
                <w:rFonts w:ascii="Times;serif" w:hAnsi="Times;serif"/>
                <w:color w:val="0000FF"/>
                <w:sz w:val="24"/>
                <w:shd w:fill="FFFFFF" w:val="clear"/>
              </w:rPr>
              <w:t>MREO</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General Counsel</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01/25/2024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4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1041"/>
        <w:gridCol w:w="921"/>
        <w:gridCol w:w="801"/>
        <w:gridCol w:w="936"/>
        <w:gridCol w:w="831"/>
        <w:gridCol w:w="846"/>
      </w:tblGrid>
      <w:tr>
        <w:trPr>
          <w:tblHeader w:val="true"/>
        </w:trPr>
        <w:tc>
          <w:tcPr>
            <w:tcW w:w="124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10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Share Options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3.36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01/25/2024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245,000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01/25/2034</w:t>
            </w:r>
          </w:p>
        </w:tc>
        <w:tc>
          <w:tcPr>
            <w:tcW w:w="10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American Depository Shares</w:t>
            </w:r>
            <w:r>
              <w:rPr>
                <w:rFonts w:ascii="Times;serif" w:hAnsi="Times;serif"/>
                <w:color w:val="008000"/>
                <w:position w:val="7"/>
                <w:sz w:val="16"/>
                <w:sz w:val="20"/>
                <w:shd w:fill="FFFFFF" w:val="clear"/>
              </w:rPr>
              <w:t>(2)</w:t>
            </w:r>
            <w:r>
              <w:rPr/>
              <w:t xml:space="preserve"> </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245,000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25% of the shares underlying this share option will vest and become exercisable on January 25, 2025, with the remainder vesting in equal monthly installments for the three years thereafter.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American Depositary Share ("ADS") represents five ordinary shares, nominal value GBP 0.003 per ordinary share, of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Christine Fox,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01/26/2024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both"/>
        <w:rPr/>
      </w:pPr>
      <w:bookmarkStart w:id="2" w:name="mreo-ex24.htm"/>
      <w:bookmarkStart w:id="3" w:name="ksmreoex24"/>
      <w:bookmarkEnd w:id="2"/>
      <w:bookmarkEnd w:id="3"/>
      <w:r>
        <w:rPr/>
        <w:t> </w:t>
      </w:r>
      <w:r>
        <w:br w:type="page"/>
      </w:r>
    </w:p>
    <w:p>
      <w:pPr>
        <w:pStyle w:val="TextBody"/>
        <w:bidi w:val="0"/>
        <w:jc w:val="center"/>
        <w:rPr>
          <w:rFonts w:ascii="Times New Roman" w:hAnsi="Times New Roman"/>
          <w:b/>
          <w:smallCaps/>
          <w:color w:val="000000"/>
          <w:sz w:val="22"/>
        </w:rPr>
      </w:pPr>
      <w:r>
        <w:rPr>
          <w:rFonts w:ascii="Times New Roman" w:hAnsi="Times New Roman"/>
          <w:b/>
          <w:smallCaps/>
          <w:color w:val="000000"/>
          <w:sz w:val="22"/>
        </w:rPr>
        <w:t>POWER OF ATTORNEY</w:t>
      </w:r>
    </w:p>
    <w:p>
      <w:pPr>
        <w:pStyle w:val="TextBody"/>
        <w:bidi w:val="0"/>
        <w:jc w:val="left"/>
        <w:rPr/>
      </w:pPr>
      <w:r>
        <w:rPr/>
        <w:t> </w:t>
      </w:r>
    </w:p>
    <w:p>
      <w:pPr>
        <w:pStyle w:val="TextBody"/>
        <w:bidi w:val="0"/>
        <w:spacing w:before="0" w:after="220"/>
        <w:jc w:val="both"/>
        <w:rPr>
          <w:rFonts w:ascii="Times New Roman" w:hAnsi="Times New Roman"/>
          <w:sz w:val="20"/>
        </w:rPr>
      </w:pPr>
      <w:r>
        <w:rPr>
          <w:rFonts w:ascii="Times New Roman" w:hAnsi="Times New Roman"/>
          <w:color w:val="000000"/>
          <w:sz w:val="22"/>
        </w:rPr>
        <w:t>With respect to holdings of and transactions in securities issued by Mereo BioPharma Group plc (the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color w:val="000000"/>
          <w:sz w:val="22"/>
        </w:rPr>
        <w:t xml:space="preserve">), the undersigned hereby constitutes and appoints the individuals named on </w:t>
      </w:r>
      <w:r>
        <w:rPr>
          <w:rFonts w:ascii="Times New Roman" w:hAnsi="Times New Roman"/>
          <w:color w:val="000000"/>
          <w:sz w:val="22"/>
          <w:u w:val="single"/>
        </w:rPr>
        <w:t>Schedule A</w:t>
      </w:r>
      <w:r>
        <w:rPr>
          <w:rFonts w:ascii="Times New Roman" w:hAnsi="Times New Roman"/>
          <w:color w:val="000000"/>
          <w:sz w:val="20"/>
        </w:rPr>
        <w:t xml:space="preserve"> </w:t>
      </w:r>
      <w:r>
        <w:rPr>
          <w:rFonts w:ascii="Times New Roman" w:hAnsi="Times New Roman"/>
          <w:color w:val="000000"/>
          <w:sz w:val="22"/>
        </w:rPr>
        <w:t>attached hereto and as may be amended from time to time, or any of them signing singly, with full power of substitution and resubstitution, to act as the undersigned’s true and lawful attorney-in-fact to:</w:t>
      </w:r>
      <w:r>
        <w:rPr>
          <w:rFonts w:ascii="Times New Roman" w:hAnsi="Times New Roman"/>
          <w:color w:val="000000"/>
          <w:sz w:val="20"/>
        </w:rPr>
        <w:t xml:space="preserve">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w:t>
      </w:r>
    </w:p>
    <w:p>
      <w:pPr>
        <w:pStyle w:val="TextBody"/>
        <w:bidi w:val="0"/>
        <w:jc w:val="both"/>
        <w:rPr/>
      </w:pPr>
      <w:r>
        <w:rPr>
          <w:rFonts w:ascii="Times New Roman" w:hAnsi="Times New Roman"/>
          <w:color w:val="000000"/>
          <w:sz w:val="22"/>
        </w:rPr>
        <w:t>prepare, execute in the undersigned’s name and on the undersigned’s behalf, and submit to the United States Securities and Exchange Commission (the “</w:t>
      </w:r>
      <w:r>
        <w:rPr>
          <w:rFonts w:ascii="Times New Roman" w:hAnsi="Times New Roman"/>
          <w:b/>
          <w:i/>
          <w:color w:val="000000"/>
          <w:sz w:val="22"/>
        </w:rPr>
        <w:t>SEC</w:t>
      </w:r>
      <w:r>
        <w:rPr>
          <w:color w:val="000000"/>
        </w:rPr>
        <w:t>”</w:t>
      </w:r>
      <w:r>
        <w:rPr>
          <w:rFonts w:ascii="Times New Roman" w:hAnsi="Times New Roman"/>
          <w:color w:val="000000"/>
          <w:sz w:val="22"/>
        </w:rPr>
        <w:t xml:space="preserve">)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 </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2.</w:t>
      </w:r>
    </w:p>
    <w:p>
      <w:pPr>
        <w:pStyle w:val="TextBody"/>
        <w:bidi w:val="0"/>
        <w:jc w:val="both"/>
        <w:rPr>
          <w:rFonts w:ascii="Times New Roman" w:hAnsi="Times New Roman"/>
          <w:color w:val="000000"/>
          <w:sz w:val="22"/>
        </w:rPr>
      </w:pPr>
      <w:r>
        <w:rPr>
          <w:rFonts w:ascii="Times New Roman" w:hAnsi="Times New Roman"/>
          <w:color w:val="000000"/>
          <w:sz w:val="22"/>
        </w:rPr>
        <w:t xml:space="preserve">execute for and on behalf of the undersigned, Forms 3, 4, and 5 in accordance with Section 16 of the Securities Exchange Act of 1934, as amended, and the rules thereunder; </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3.</w:t>
      </w:r>
    </w:p>
    <w:p>
      <w:pPr>
        <w:pStyle w:val="TextBody"/>
        <w:bidi w:val="0"/>
        <w:jc w:val="both"/>
        <w:rPr>
          <w:rFonts w:ascii="Times New Roman" w:hAnsi="Times New Roman"/>
          <w:color w:val="000000"/>
          <w:sz w:val="22"/>
        </w:rPr>
      </w:pPr>
      <w:r>
        <w:rPr>
          <w:rFonts w:ascii="Times New Roman" w:hAnsi="Times New Roman"/>
          <w:color w:val="000000"/>
          <w:sz w:val="22"/>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4.</w:t>
      </w:r>
    </w:p>
    <w:p>
      <w:pPr>
        <w:pStyle w:val="TextBody"/>
        <w:bidi w:val="0"/>
        <w:jc w:val="both"/>
        <w:rPr>
          <w:rFonts w:ascii="Times New Roman" w:hAnsi="Times New Roman"/>
          <w:color w:val="000000"/>
          <w:sz w:val="22"/>
        </w:rPr>
      </w:pPr>
      <w:r>
        <w:rPr>
          <w:rFonts w:ascii="Times New Roman" w:hAnsi="Times New Roman"/>
          <w:color w:val="000000"/>
          <w:sz w:val="22"/>
        </w:rPr>
        <w:t xml:space="preserve">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r>
        <w:rPr>
          <w:rFonts w:ascii="Times New Roman" w:hAnsi="Times New Roman"/>
          <w:color w:val="000000"/>
          <w:sz w:val="20"/>
        </w:rPr>
        <w:t xml:space="preserve"> </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This Power of Attorney shall remain in full force and effect until the undersigned is no longer required to file Forms 3, 4, and 5 with respect to the undersigned’s holdings of and transactions in securities issued by Mereo BioPharma Group plc, unless earlier revoked by the undersigned in a signed writing delivered to the foregoing attorneys-in-fact.</w:t>
      </w:r>
      <w:r>
        <w:rPr>
          <w:rFonts w:ascii="Times New Roman" w:hAnsi="Times New Roman"/>
          <w:color w:val="000000"/>
          <w:sz w:val="20"/>
        </w:rPr>
        <w:t xml:space="preserve">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IN WITNESS WHEREOF, the undersigned has caused this Power of Attorney to be executed as of this 26</w:t>
      </w:r>
      <w:r>
        <w:rPr>
          <w:rFonts w:ascii="Times New Roman" w:hAnsi="Times New Roman"/>
          <w:color w:val="000000"/>
          <w:sz w:val="15"/>
        </w:rPr>
        <w:t>th</w:t>
      </w:r>
      <w:r>
        <w:rPr>
          <w:rFonts w:ascii="Times New Roman" w:hAnsi="Times New Roman"/>
          <w:color w:val="000000"/>
          <w:sz w:val="20"/>
        </w:rPr>
        <w:t xml:space="preserve"> </w:t>
      </w:r>
      <w:r>
        <w:rPr>
          <w:rFonts w:ascii="Times New Roman" w:hAnsi="Times New Roman"/>
          <w:color w:val="000000"/>
          <w:sz w:val="22"/>
        </w:rPr>
        <w:t>day of January, 2024.</w:t>
      </w:r>
    </w:p>
    <w:p>
      <w:pPr>
        <w:pStyle w:val="TextBody"/>
        <w:bidi w:val="0"/>
        <w:jc w:val="left"/>
        <w:rPr/>
      </w:pPr>
      <w:r>
        <w:rPr/>
        <w:t> </w:t>
      </w:r>
    </w:p>
    <w:p>
      <w:pPr>
        <w:pStyle w:val="TextBody"/>
        <w:bidi w:val="0"/>
        <w:jc w:val="left"/>
        <w:rPr/>
      </w:pPr>
      <w:r>
        <w:rPr/>
        <w:t> </w:t>
      </w:r>
    </w:p>
    <w:tbl>
      <w:tblPr>
        <w:tblW w:w="3137" w:type="dxa"/>
        <w:jc w:val="left"/>
        <w:tblInd w:w="0" w:type="dxa"/>
        <w:tblLayout w:type="fixed"/>
        <w:tblCellMar>
          <w:top w:w="28" w:type="dxa"/>
          <w:left w:w="28" w:type="dxa"/>
          <w:bottom w:w="28" w:type="dxa"/>
          <w:right w:w="28" w:type="dxa"/>
        </w:tblCellMar>
      </w:tblPr>
      <w:tblGrid>
        <w:gridCol w:w="1231"/>
        <w:gridCol w:w="1906"/>
      </w:tblGrid>
      <w:tr>
        <w:trPr/>
        <w:tc>
          <w:tcPr>
            <w:tcW w:w="1231"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r>
      <w:tr>
        <w:trPr/>
        <w:tc>
          <w:tcPr>
            <w:tcW w:w="12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Signature:</w:t>
            </w:r>
          </w:p>
        </w:tc>
        <w:tc>
          <w:tcPr>
            <w:tcW w:w="1906"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Times New Roman" w:hAnsi="Times New Roman"/>
                <w:color w:val="000000"/>
                <w:sz w:val="22"/>
              </w:rPr>
            </w:pPr>
            <w:r>
              <w:rPr>
                <w:rFonts w:ascii="Times New Roman" w:hAnsi="Times New Roman"/>
                <w:color w:val="000000"/>
                <w:sz w:val="22"/>
              </w:rPr>
              <w:t>/s/ Charles Sermon</w:t>
            </w:r>
          </w:p>
        </w:tc>
      </w:tr>
      <w:tr>
        <w:trPr/>
        <w:tc>
          <w:tcPr>
            <w:tcW w:w="1231" w:type="dxa"/>
            <w:tcBorders/>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Print Name:</w:t>
            </w:r>
          </w:p>
        </w:tc>
        <w:tc>
          <w:tcPr>
            <w:tcW w:w="1906"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Times New Roman" w:hAnsi="Times New Roman"/>
                <w:color w:val="000000"/>
                <w:sz w:val="22"/>
              </w:rPr>
            </w:pPr>
            <w:r>
              <w:rPr>
                <w:rFonts w:ascii="Times New Roman" w:hAnsi="Times New Roman"/>
                <w:color w:val="000000"/>
                <w:sz w:val="22"/>
              </w:rPr>
              <w:t>Charles Sermon</w:t>
            </w:r>
          </w:p>
        </w:tc>
      </w:tr>
    </w:tbl>
    <w:p>
      <w:pPr>
        <w:pStyle w:val="TextBody"/>
        <w:bidi w:val="0"/>
        <w:jc w:val="left"/>
        <w:rPr/>
      </w:pPr>
      <w:r>
        <w:rPr/>
        <w:t> </w:t>
      </w:r>
    </w:p>
    <w:p>
      <w:pPr>
        <w:pStyle w:val="TextBody"/>
        <w:bidi w:val="0"/>
        <w:jc w:val="left"/>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b/>
          <w:color w:val="000000"/>
          <w:sz w:val="22"/>
          <w:u w:val="single"/>
        </w:rPr>
        <w:t>Schedule A</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color w:val="000000"/>
          <w:sz w:val="22"/>
        </w:rPr>
        <w:t>Individuals Appointed as Attorney-in-Fact with Full Power of Substitution and Resubstitution</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color w:val="000000"/>
          <w:sz w:val="22"/>
        </w:rPr>
      </w:pPr>
      <w:r>
        <w:rPr>
          <w:rFonts w:ascii="Times New Roman" w:hAnsi="Times New Roman"/>
          <w:color w:val="000000"/>
          <w:sz w:val="22"/>
        </w:rPr>
        <w:t>Christine Fox</w:t>
      </w:r>
    </w:p>
    <w:p>
      <w:pPr>
        <w:pStyle w:val="TextBody"/>
        <w:bidi w:val="0"/>
        <w:jc w:val="both"/>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687318" TargetMode="External"/><Relationship Id="rId4" Type="http://schemas.openxmlformats.org/officeDocument/2006/relationships/hyperlink" Target="http://www.sec.gov/cgi-bin/browse-edgar?action=getcompany&amp;CIK=0001719714"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1192</Words>
  <Characters>6355</Characters>
  <CharactersWithSpaces>7490</CharactersWithSpaces>
  <Paragraphs>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