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1635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163560"/>
                    </a:xfrm>
                    <a:prstGeom prst="rect">
                      <a:avLst/>
                    </a:prstGeom>
                    <a:noFill/>
                  </pic:spPr>
                </pic:pic>
              </a:graphicData>
            </a:graphic>
          </wp:anchor>
        </w:drawing>
      </w:r>
    </w:p>
    <w:p>
      <w:pPr>
        <w:sectPr>
          <w:pgSz w:w="11900" w:h="16885"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Ekblom Anders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00" w:type="dxa"/>
            <w:vAlign w:val="bottom"/>
            <w:tcBorders>
              <w:top w:val="single" w:sz="8" w:color="0000EE"/>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01/01/2024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Mereo Biopharma Group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MREO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85" w:orient="portrait"/>
          <w:cols w:equalWidth="0" w:num="2">
            <w:col w:w="472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57"/>
        <w:spacing w:after="0" w:line="275" w:lineRule="auto"/>
        <w:rPr>
          <w:sz w:val="20"/>
          <w:szCs w:val="20"/>
          <w:color w:val="auto"/>
        </w:rPr>
      </w:pPr>
      <w:r>
        <w:rPr>
          <w:rFonts w:ascii="Times New Roman" w:cs="Times New Roman" w:eastAsia="Times New Roman" w:hAnsi="Times New Roman"/>
          <w:sz w:val="20"/>
          <w:szCs w:val="20"/>
          <w:color w:val="0000FF"/>
        </w:rPr>
        <w:t>C/O MEREO BIOPHARMA GROUP PLC</w:t>
      </w:r>
    </w:p>
    <w:p>
      <w:pPr>
        <w:spacing w:after="0" w:line="13" w:lineRule="exact"/>
        <w:rPr>
          <w:sz w:val="24"/>
          <w:szCs w:val="24"/>
          <w:color w:val="auto"/>
        </w:rPr>
      </w:pPr>
    </w:p>
    <w:p>
      <w:pPr>
        <w:ind w:left="140" w:right="1437"/>
        <w:spacing w:after="0" w:line="275" w:lineRule="auto"/>
        <w:rPr>
          <w:sz w:val="20"/>
          <w:szCs w:val="20"/>
          <w:color w:val="auto"/>
        </w:rPr>
      </w:pPr>
      <w:r>
        <w:rPr>
          <w:rFonts w:ascii="Times New Roman" w:cs="Times New Roman" w:eastAsia="Times New Roman" w:hAnsi="Times New Roman"/>
          <w:sz w:val="20"/>
          <w:szCs w:val="20"/>
          <w:color w:val="0000FF"/>
        </w:rPr>
        <w:t>4TH FLOOR, ONE CAVENDISH PLACE</w:t>
      </w:r>
    </w:p>
    <w:p>
      <w:pPr>
        <w:spacing w:after="0" w:line="26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1140" w:val="left"/>
          <w:tab w:leader="none" w:pos="2180" w:val="left"/>
        </w:tabs>
        <w:rPr>
          <w:sz w:val="20"/>
          <w:szCs w:val="20"/>
          <w:color w:val="auto"/>
        </w:rPr>
      </w:pPr>
      <w:r>
        <w:rPr>
          <w:rFonts w:ascii="Times New Roman" w:cs="Times New Roman" w:eastAsia="Times New Roman" w:hAnsi="Times New Roman"/>
          <w:sz w:val="20"/>
          <w:szCs w:val="20"/>
          <w:color w:val="0000FF"/>
        </w:rPr>
        <w:t>LONDON</w:t>
        <w:tab/>
        <w:t>X0</w:t>
      </w:r>
      <w:r>
        <w:rPr>
          <w:sz w:val="20"/>
          <w:szCs w:val="20"/>
          <w:color w:val="auto"/>
        </w:rPr>
        <w:tab/>
      </w:r>
      <w:r>
        <w:rPr>
          <w:rFonts w:ascii="Times New Roman" w:cs="Times New Roman" w:eastAsia="Times New Roman" w:hAnsi="Times New Roman"/>
          <w:sz w:val="18"/>
          <w:szCs w:val="18"/>
          <w:color w:val="0000FF"/>
        </w:rPr>
        <w:t>W1G 0QF</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71"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34" w:lineRule="exact"/>
        <w:rPr>
          <w:sz w:val="24"/>
          <w:szCs w:val="24"/>
          <w:color w:val="auto"/>
        </w:rPr>
      </w:pPr>
    </w:p>
    <w:p>
      <w:pPr>
        <w:sectPr>
          <w:pgSz w:w="11900" w:h="16885" w:orient="portrait"/>
          <w:cols w:equalWidth="0" w:num="3">
            <w:col w:w="4277" w:space="720"/>
            <w:col w:w="3003" w:space="269"/>
            <w:col w:w="2671"/>
          </w:cols>
          <w:pgMar w:left="480" w:top="230" w:right="479" w:bottom="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488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0000FF"/>
              </w:rPr>
              <w:t>American Depositary Shares representing Ordinary</w:t>
            </w:r>
          </w:p>
        </w:tc>
        <w:tc>
          <w:tcPr>
            <w:tcW w:w="1840" w:type="dxa"/>
            <w:vAlign w:val="bottom"/>
            <w:vMerge w:val="restart"/>
          </w:tcPr>
          <w:p>
            <w:pPr>
              <w:ind w:left="700"/>
              <w:spacing w:after="0"/>
              <w:rPr>
                <w:sz w:val="20"/>
                <w:szCs w:val="20"/>
                <w:color w:val="auto"/>
              </w:rPr>
            </w:pPr>
            <w:r>
              <w:rPr>
                <w:rFonts w:ascii="Times New Roman" w:cs="Times New Roman" w:eastAsia="Times New Roman" w:hAnsi="Times New Roman"/>
                <w:sz w:val="20"/>
                <w:szCs w:val="20"/>
                <w:color w:val="0000FF"/>
              </w:rPr>
              <w:t>37,940</w:t>
            </w:r>
          </w:p>
        </w:tc>
        <w:tc>
          <w:tcPr>
            <w:tcW w:w="800" w:type="dxa"/>
            <w:vAlign w:val="bottom"/>
            <w:vMerge w:val="restart"/>
          </w:tcPr>
          <w:p>
            <w:pPr>
              <w:ind w:left="720"/>
              <w:spacing w:after="0"/>
              <w:rPr>
                <w:sz w:val="20"/>
                <w:szCs w:val="20"/>
                <w:color w:val="auto"/>
              </w:rPr>
            </w:pPr>
            <w:r>
              <w:rPr>
                <w:rFonts w:ascii="Times New Roman" w:cs="Times New Roman" w:eastAsia="Times New Roman" w:hAnsi="Times New Roman"/>
                <w:sz w:val="20"/>
                <w:szCs w:val="20"/>
                <w:color w:val="0000FF"/>
                <w:w w:val="89"/>
              </w:rPr>
              <w:t>I</w:t>
            </w:r>
          </w:p>
        </w:tc>
        <w:tc>
          <w:tcPr>
            <w:tcW w:w="3400" w:type="dxa"/>
            <w:vAlign w:val="bottom"/>
            <w:gridSpan w:val="4"/>
            <w:vMerge w:val="restart"/>
          </w:tcPr>
          <w:p>
            <w:pPr>
              <w:ind w:left="620"/>
              <w:spacing w:after="0"/>
              <w:rPr>
                <w:sz w:val="20"/>
                <w:szCs w:val="20"/>
                <w:color w:val="auto"/>
              </w:rPr>
            </w:pPr>
            <w:r>
              <w:rPr>
                <w:rFonts w:ascii="Times New Roman" w:cs="Times New Roman" w:eastAsia="Times New Roman" w:hAnsi="Times New Roman"/>
                <w:sz w:val="20"/>
                <w:szCs w:val="20"/>
                <w:color w:val="0000FF"/>
              </w:rPr>
              <w:t>By Nxt Science AB</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r>
              <w:rPr>
                <w:rFonts w:ascii="Times New Roman" w:cs="Times New Roman" w:eastAsia="Times New Roman" w:hAnsi="Times New Roman"/>
                <w:sz w:val="25"/>
                <w:szCs w:val="25"/>
                <w:color w:val="008000"/>
                <w:vertAlign w:val="superscript"/>
              </w:rPr>
              <w:t>(1)</w:t>
            </w: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34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0" w:type="dxa"/>
            <w:vAlign w:val="bottom"/>
            <w:tcBorders>
              <w:bottom w:val="single" w:sz="8" w:color="2C2C2C"/>
            </w:tcBorders>
          </w:tcPr>
          <w:p>
            <w:pPr>
              <w:spacing w:after="0"/>
              <w:rPr>
                <w:sz w:val="20"/>
                <w:szCs w:val="20"/>
                <w:color w:val="auto"/>
              </w:rPr>
            </w:pPr>
          </w:p>
        </w:tc>
        <w:tc>
          <w:tcPr>
            <w:tcW w:w="2760" w:type="dxa"/>
            <w:vAlign w:val="bottom"/>
            <w:tcBorders>
              <w:bottom w:val="single" w:sz="8" w:color="2C2C2C"/>
            </w:tcBorders>
            <w:vMerge w:val="continue"/>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98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184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46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5520" w:type="dxa"/>
            <w:vAlign w:val="bottom"/>
            <w:tcBorders>
              <w:top w:val="single" w:sz="8" w:color="2C2C2C"/>
            </w:tcBorders>
            <w:gridSpan w:val="5"/>
          </w:tcPr>
          <w:p>
            <w:pPr>
              <w:ind w:left="1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6"/>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4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8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40" w:type="dxa"/>
            <w:vAlign w:val="bottom"/>
          </w:tcPr>
          <w:p>
            <w:pPr>
              <w:spacing w:after="0"/>
              <w:rPr>
                <w:sz w:val="14"/>
                <w:szCs w:val="14"/>
                <w:color w:val="auto"/>
              </w:rPr>
            </w:pPr>
          </w:p>
        </w:tc>
        <w:tc>
          <w:tcPr>
            <w:tcW w:w="8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0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122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09/25/2025</w:t>
            </w:r>
          </w:p>
        </w:tc>
        <w:tc>
          <w:tcPr>
            <w:tcW w:w="18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American Depositary</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43,252</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8.63</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6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980" w:type="dxa"/>
            <w:vAlign w:val="bottom"/>
            <w:tcBorders>
              <w:bottom w:val="single" w:sz="8" w:color="2C2C2C"/>
            </w:tcBorders>
          </w:tcPr>
          <w:p>
            <w:pPr>
              <w:spacing w:after="0"/>
              <w:rPr>
                <w:sz w:val="21"/>
                <w:szCs w:val="21"/>
                <w:color w:val="auto"/>
              </w:rPr>
            </w:pPr>
          </w:p>
        </w:tc>
        <w:tc>
          <w:tcPr>
            <w:tcW w:w="900" w:type="dxa"/>
            <w:vAlign w:val="bottom"/>
            <w:tcBorders>
              <w:bottom w:val="single" w:sz="8" w:color="2C2C2C"/>
            </w:tcBorders>
          </w:tcPr>
          <w:p>
            <w:pPr>
              <w:spacing w:after="0"/>
              <w:rPr>
                <w:sz w:val="21"/>
                <w:szCs w:val="21"/>
                <w:color w:val="auto"/>
              </w:rPr>
            </w:pPr>
          </w:p>
        </w:tc>
        <w:tc>
          <w:tcPr>
            <w:tcW w:w="1840" w:type="dxa"/>
            <w:vAlign w:val="bottom"/>
            <w:tcBorders>
              <w:bottom w:val="single" w:sz="8" w:color="2C2C2C"/>
            </w:tcBorders>
          </w:tcPr>
          <w:p>
            <w:pPr>
              <w:jc w:val="center"/>
              <w:spacing w:after="0" w:line="240" w:lineRule="exact"/>
              <w:rPr>
                <w:sz w:val="20"/>
                <w:szCs w:val="20"/>
                <w:color w:val="auto"/>
              </w:rPr>
            </w:pPr>
            <w:r>
              <w:rPr>
                <w:rFonts w:ascii="Times New Roman" w:cs="Times New Roman" w:eastAsia="Times New Roman" w:hAnsi="Times New Roman"/>
                <w:sz w:val="20"/>
                <w:szCs w:val="20"/>
                <w:color w:val="0000FF"/>
                <w:w w:val="93"/>
              </w:rPr>
              <w:t>Shares</w:t>
            </w:r>
            <w:r>
              <w:rPr>
                <w:rFonts w:ascii="Times New Roman" w:cs="Times New Roman" w:eastAsia="Times New Roman" w:hAnsi="Times New Roman"/>
                <w:sz w:val="25"/>
                <w:szCs w:val="25"/>
                <w:color w:val="008000"/>
                <w:w w:val="93"/>
                <w:vertAlign w:val="superscript"/>
              </w:rPr>
              <w:t>(1)</w:t>
            </w:r>
          </w:p>
        </w:tc>
        <w:tc>
          <w:tcPr>
            <w:tcW w:w="800" w:type="dxa"/>
            <w:vAlign w:val="bottom"/>
            <w:tcBorders>
              <w:bottom w:val="single" w:sz="8" w:color="2C2C2C"/>
            </w:tcBorders>
          </w:tcPr>
          <w:p>
            <w:pPr>
              <w:spacing w:after="0"/>
              <w:rPr>
                <w:sz w:val="21"/>
                <w:szCs w:val="21"/>
                <w:color w:val="auto"/>
              </w:rPr>
            </w:pPr>
          </w:p>
        </w:tc>
        <w:tc>
          <w:tcPr>
            <w:tcW w:w="100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146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122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05/20/2029</w:t>
            </w:r>
          </w:p>
        </w:tc>
        <w:tc>
          <w:tcPr>
            <w:tcW w:w="18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American Depositary</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5,500</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5.4</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6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980" w:type="dxa"/>
            <w:vAlign w:val="bottom"/>
            <w:tcBorders>
              <w:bottom w:val="single" w:sz="8" w:color="2C2C2C"/>
            </w:tcBorders>
          </w:tcPr>
          <w:p>
            <w:pPr>
              <w:spacing w:after="0"/>
              <w:rPr>
                <w:sz w:val="21"/>
                <w:szCs w:val="21"/>
                <w:color w:val="auto"/>
              </w:rPr>
            </w:pPr>
          </w:p>
        </w:tc>
        <w:tc>
          <w:tcPr>
            <w:tcW w:w="900" w:type="dxa"/>
            <w:vAlign w:val="bottom"/>
            <w:tcBorders>
              <w:bottom w:val="single" w:sz="8" w:color="2C2C2C"/>
            </w:tcBorders>
          </w:tcPr>
          <w:p>
            <w:pPr>
              <w:spacing w:after="0"/>
              <w:rPr>
                <w:sz w:val="21"/>
                <w:szCs w:val="21"/>
                <w:color w:val="auto"/>
              </w:rPr>
            </w:pPr>
          </w:p>
        </w:tc>
        <w:tc>
          <w:tcPr>
            <w:tcW w:w="1840" w:type="dxa"/>
            <w:vAlign w:val="bottom"/>
            <w:tcBorders>
              <w:bottom w:val="single" w:sz="8" w:color="2C2C2C"/>
            </w:tcBorders>
          </w:tcPr>
          <w:p>
            <w:pPr>
              <w:jc w:val="center"/>
              <w:spacing w:after="0" w:line="240" w:lineRule="exact"/>
              <w:rPr>
                <w:sz w:val="20"/>
                <w:szCs w:val="20"/>
                <w:color w:val="auto"/>
              </w:rPr>
            </w:pPr>
            <w:r>
              <w:rPr>
                <w:rFonts w:ascii="Times New Roman" w:cs="Times New Roman" w:eastAsia="Times New Roman" w:hAnsi="Times New Roman"/>
                <w:sz w:val="20"/>
                <w:szCs w:val="20"/>
                <w:color w:val="0000FF"/>
                <w:w w:val="93"/>
              </w:rPr>
              <w:t>Shares</w:t>
            </w:r>
            <w:r>
              <w:rPr>
                <w:rFonts w:ascii="Times New Roman" w:cs="Times New Roman" w:eastAsia="Times New Roman" w:hAnsi="Times New Roman"/>
                <w:sz w:val="25"/>
                <w:szCs w:val="25"/>
                <w:color w:val="008000"/>
                <w:w w:val="93"/>
                <w:vertAlign w:val="superscript"/>
              </w:rPr>
              <w:t>(1)</w:t>
            </w:r>
          </w:p>
        </w:tc>
        <w:tc>
          <w:tcPr>
            <w:tcW w:w="800" w:type="dxa"/>
            <w:vAlign w:val="bottom"/>
            <w:tcBorders>
              <w:bottom w:val="single" w:sz="8" w:color="2C2C2C"/>
            </w:tcBorders>
          </w:tcPr>
          <w:p>
            <w:pPr>
              <w:spacing w:after="0"/>
              <w:rPr>
                <w:sz w:val="21"/>
                <w:szCs w:val="21"/>
                <w:color w:val="auto"/>
              </w:rPr>
            </w:pPr>
          </w:p>
        </w:tc>
        <w:tc>
          <w:tcPr>
            <w:tcW w:w="100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146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122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07/23/2029</w:t>
            </w:r>
          </w:p>
        </w:tc>
        <w:tc>
          <w:tcPr>
            <w:tcW w:w="18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American Depositary</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5,500</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9"/>
              </w:rPr>
              <w:t>3</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6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980" w:type="dxa"/>
            <w:vAlign w:val="bottom"/>
            <w:tcBorders>
              <w:bottom w:val="single" w:sz="8" w:color="2C2C2C"/>
            </w:tcBorders>
          </w:tcPr>
          <w:p>
            <w:pPr>
              <w:spacing w:after="0"/>
              <w:rPr>
                <w:sz w:val="21"/>
                <w:szCs w:val="21"/>
                <w:color w:val="auto"/>
              </w:rPr>
            </w:pPr>
          </w:p>
        </w:tc>
        <w:tc>
          <w:tcPr>
            <w:tcW w:w="900" w:type="dxa"/>
            <w:vAlign w:val="bottom"/>
            <w:tcBorders>
              <w:bottom w:val="single" w:sz="8" w:color="2C2C2C"/>
            </w:tcBorders>
          </w:tcPr>
          <w:p>
            <w:pPr>
              <w:spacing w:after="0"/>
              <w:rPr>
                <w:sz w:val="21"/>
                <w:szCs w:val="21"/>
                <w:color w:val="auto"/>
              </w:rPr>
            </w:pPr>
          </w:p>
        </w:tc>
        <w:tc>
          <w:tcPr>
            <w:tcW w:w="1840" w:type="dxa"/>
            <w:vAlign w:val="bottom"/>
            <w:tcBorders>
              <w:bottom w:val="single" w:sz="8" w:color="2C2C2C"/>
            </w:tcBorders>
          </w:tcPr>
          <w:p>
            <w:pPr>
              <w:jc w:val="center"/>
              <w:spacing w:after="0" w:line="240" w:lineRule="exact"/>
              <w:rPr>
                <w:sz w:val="20"/>
                <w:szCs w:val="20"/>
                <w:color w:val="auto"/>
              </w:rPr>
            </w:pPr>
            <w:r>
              <w:rPr>
                <w:rFonts w:ascii="Times New Roman" w:cs="Times New Roman" w:eastAsia="Times New Roman" w:hAnsi="Times New Roman"/>
                <w:sz w:val="20"/>
                <w:szCs w:val="20"/>
                <w:color w:val="0000FF"/>
                <w:w w:val="93"/>
              </w:rPr>
              <w:t>Shares</w:t>
            </w:r>
            <w:r>
              <w:rPr>
                <w:rFonts w:ascii="Times New Roman" w:cs="Times New Roman" w:eastAsia="Times New Roman" w:hAnsi="Times New Roman"/>
                <w:sz w:val="25"/>
                <w:szCs w:val="25"/>
                <w:color w:val="008000"/>
                <w:w w:val="93"/>
                <w:vertAlign w:val="superscript"/>
              </w:rPr>
              <w:t>(1)</w:t>
            </w:r>
          </w:p>
        </w:tc>
        <w:tc>
          <w:tcPr>
            <w:tcW w:w="800" w:type="dxa"/>
            <w:vAlign w:val="bottom"/>
            <w:tcBorders>
              <w:bottom w:val="single" w:sz="8" w:color="2C2C2C"/>
            </w:tcBorders>
          </w:tcPr>
          <w:p>
            <w:pPr>
              <w:spacing w:after="0"/>
              <w:rPr>
                <w:sz w:val="21"/>
                <w:szCs w:val="21"/>
                <w:color w:val="auto"/>
              </w:rPr>
            </w:pPr>
          </w:p>
        </w:tc>
        <w:tc>
          <w:tcPr>
            <w:tcW w:w="100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146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122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02/20/2030</w:t>
            </w:r>
          </w:p>
        </w:tc>
        <w:tc>
          <w:tcPr>
            <w:tcW w:w="18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American Depositary</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11,000</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1.84</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6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980" w:type="dxa"/>
            <w:vAlign w:val="bottom"/>
            <w:tcBorders>
              <w:bottom w:val="single" w:sz="8" w:color="2C2C2C"/>
            </w:tcBorders>
          </w:tcPr>
          <w:p>
            <w:pPr>
              <w:spacing w:after="0"/>
              <w:rPr>
                <w:sz w:val="21"/>
                <w:szCs w:val="21"/>
                <w:color w:val="auto"/>
              </w:rPr>
            </w:pPr>
          </w:p>
        </w:tc>
        <w:tc>
          <w:tcPr>
            <w:tcW w:w="900" w:type="dxa"/>
            <w:vAlign w:val="bottom"/>
            <w:tcBorders>
              <w:bottom w:val="single" w:sz="8" w:color="2C2C2C"/>
            </w:tcBorders>
          </w:tcPr>
          <w:p>
            <w:pPr>
              <w:spacing w:after="0"/>
              <w:rPr>
                <w:sz w:val="21"/>
                <w:szCs w:val="21"/>
                <w:color w:val="auto"/>
              </w:rPr>
            </w:pPr>
          </w:p>
        </w:tc>
        <w:tc>
          <w:tcPr>
            <w:tcW w:w="1840" w:type="dxa"/>
            <w:vAlign w:val="bottom"/>
            <w:tcBorders>
              <w:bottom w:val="single" w:sz="8" w:color="2C2C2C"/>
            </w:tcBorders>
          </w:tcPr>
          <w:p>
            <w:pPr>
              <w:jc w:val="center"/>
              <w:spacing w:after="0" w:line="240" w:lineRule="exact"/>
              <w:rPr>
                <w:sz w:val="20"/>
                <w:szCs w:val="20"/>
                <w:color w:val="auto"/>
              </w:rPr>
            </w:pPr>
            <w:r>
              <w:rPr>
                <w:rFonts w:ascii="Times New Roman" w:cs="Times New Roman" w:eastAsia="Times New Roman" w:hAnsi="Times New Roman"/>
                <w:sz w:val="20"/>
                <w:szCs w:val="20"/>
                <w:color w:val="0000FF"/>
                <w:w w:val="93"/>
              </w:rPr>
              <w:t>Shares</w:t>
            </w:r>
            <w:r>
              <w:rPr>
                <w:rFonts w:ascii="Times New Roman" w:cs="Times New Roman" w:eastAsia="Times New Roman" w:hAnsi="Times New Roman"/>
                <w:sz w:val="25"/>
                <w:szCs w:val="25"/>
                <w:color w:val="008000"/>
                <w:w w:val="93"/>
                <w:vertAlign w:val="superscript"/>
              </w:rPr>
              <w:t>(1)</w:t>
            </w:r>
          </w:p>
        </w:tc>
        <w:tc>
          <w:tcPr>
            <w:tcW w:w="800" w:type="dxa"/>
            <w:vAlign w:val="bottom"/>
            <w:tcBorders>
              <w:bottom w:val="single" w:sz="8" w:color="2C2C2C"/>
            </w:tcBorders>
          </w:tcPr>
          <w:p>
            <w:pPr>
              <w:spacing w:after="0"/>
              <w:rPr>
                <w:sz w:val="21"/>
                <w:szCs w:val="21"/>
                <w:color w:val="auto"/>
              </w:rPr>
            </w:pPr>
          </w:p>
        </w:tc>
        <w:tc>
          <w:tcPr>
            <w:tcW w:w="100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146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122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02/01/2031</w:t>
            </w:r>
          </w:p>
        </w:tc>
        <w:tc>
          <w:tcPr>
            <w:tcW w:w="18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American Depositary</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31,500</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2.72</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6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980" w:type="dxa"/>
            <w:vAlign w:val="bottom"/>
            <w:tcBorders>
              <w:bottom w:val="single" w:sz="8" w:color="2C2C2C"/>
            </w:tcBorders>
          </w:tcPr>
          <w:p>
            <w:pPr>
              <w:spacing w:after="0"/>
              <w:rPr>
                <w:sz w:val="21"/>
                <w:szCs w:val="21"/>
                <w:color w:val="auto"/>
              </w:rPr>
            </w:pPr>
          </w:p>
        </w:tc>
        <w:tc>
          <w:tcPr>
            <w:tcW w:w="900" w:type="dxa"/>
            <w:vAlign w:val="bottom"/>
            <w:tcBorders>
              <w:bottom w:val="single" w:sz="8" w:color="2C2C2C"/>
            </w:tcBorders>
          </w:tcPr>
          <w:p>
            <w:pPr>
              <w:spacing w:after="0"/>
              <w:rPr>
                <w:sz w:val="21"/>
                <w:szCs w:val="21"/>
                <w:color w:val="auto"/>
              </w:rPr>
            </w:pPr>
          </w:p>
        </w:tc>
        <w:tc>
          <w:tcPr>
            <w:tcW w:w="1840" w:type="dxa"/>
            <w:vAlign w:val="bottom"/>
            <w:tcBorders>
              <w:bottom w:val="single" w:sz="8" w:color="2C2C2C"/>
            </w:tcBorders>
          </w:tcPr>
          <w:p>
            <w:pPr>
              <w:jc w:val="center"/>
              <w:spacing w:after="0" w:line="240" w:lineRule="exact"/>
              <w:rPr>
                <w:sz w:val="20"/>
                <w:szCs w:val="20"/>
                <w:color w:val="auto"/>
              </w:rPr>
            </w:pPr>
            <w:r>
              <w:rPr>
                <w:rFonts w:ascii="Times New Roman" w:cs="Times New Roman" w:eastAsia="Times New Roman" w:hAnsi="Times New Roman"/>
                <w:sz w:val="20"/>
                <w:szCs w:val="20"/>
                <w:color w:val="0000FF"/>
                <w:w w:val="93"/>
              </w:rPr>
              <w:t>Shares</w:t>
            </w:r>
            <w:r>
              <w:rPr>
                <w:rFonts w:ascii="Times New Roman" w:cs="Times New Roman" w:eastAsia="Times New Roman" w:hAnsi="Times New Roman"/>
                <w:sz w:val="25"/>
                <w:szCs w:val="25"/>
                <w:color w:val="008000"/>
                <w:w w:val="93"/>
                <w:vertAlign w:val="superscript"/>
              </w:rPr>
              <w:t>(1)</w:t>
            </w:r>
          </w:p>
        </w:tc>
        <w:tc>
          <w:tcPr>
            <w:tcW w:w="800" w:type="dxa"/>
            <w:vAlign w:val="bottom"/>
            <w:tcBorders>
              <w:bottom w:val="single" w:sz="8" w:color="2C2C2C"/>
            </w:tcBorders>
          </w:tcPr>
          <w:p>
            <w:pPr>
              <w:spacing w:after="0"/>
              <w:rPr>
                <w:sz w:val="21"/>
                <w:szCs w:val="21"/>
                <w:color w:val="auto"/>
              </w:rPr>
            </w:pPr>
          </w:p>
        </w:tc>
        <w:tc>
          <w:tcPr>
            <w:tcW w:w="100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146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122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02/01/2032</w:t>
            </w:r>
          </w:p>
        </w:tc>
        <w:tc>
          <w:tcPr>
            <w:tcW w:w="18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American Depositary</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55,000</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1.31</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6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980" w:type="dxa"/>
            <w:vAlign w:val="bottom"/>
            <w:tcBorders>
              <w:bottom w:val="single" w:sz="8" w:color="2C2C2C"/>
            </w:tcBorders>
          </w:tcPr>
          <w:p>
            <w:pPr>
              <w:spacing w:after="0"/>
              <w:rPr>
                <w:sz w:val="21"/>
                <w:szCs w:val="21"/>
                <w:color w:val="auto"/>
              </w:rPr>
            </w:pPr>
          </w:p>
        </w:tc>
        <w:tc>
          <w:tcPr>
            <w:tcW w:w="900" w:type="dxa"/>
            <w:vAlign w:val="bottom"/>
            <w:tcBorders>
              <w:bottom w:val="single" w:sz="8" w:color="2C2C2C"/>
            </w:tcBorders>
          </w:tcPr>
          <w:p>
            <w:pPr>
              <w:spacing w:after="0"/>
              <w:rPr>
                <w:sz w:val="21"/>
                <w:szCs w:val="21"/>
                <w:color w:val="auto"/>
              </w:rPr>
            </w:pPr>
          </w:p>
        </w:tc>
        <w:tc>
          <w:tcPr>
            <w:tcW w:w="1840" w:type="dxa"/>
            <w:vAlign w:val="bottom"/>
            <w:tcBorders>
              <w:bottom w:val="single" w:sz="8" w:color="2C2C2C"/>
            </w:tcBorders>
          </w:tcPr>
          <w:p>
            <w:pPr>
              <w:jc w:val="center"/>
              <w:spacing w:after="0" w:line="240" w:lineRule="exact"/>
              <w:rPr>
                <w:sz w:val="20"/>
                <w:szCs w:val="20"/>
                <w:color w:val="auto"/>
              </w:rPr>
            </w:pPr>
            <w:r>
              <w:rPr>
                <w:rFonts w:ascii="Times New Roman" w:cs="Times New Roman" w:eastAsia="Times New Roman" w:hAnsi="Times New Roman"/>
                <w:sz w:val="20"/>
                <w:szCs w:val="20"/>
                <w:color w:val="0000FF"/>
                <w:w w:val="93"/>
              </w:rPr>
              <w:t>Shares</w:t>
            </w:r>
            <w:r>
              <w:rPr>
                <w:rFonts w:ascii="Times New Roman" w:cs="Times New Roman" w:eastAsia="Times New Roman" w:hAnsi="Times New Roman"/>
                <w:sz w:val="25"/>
                <w:szCs w:val="25"/>
                <w:color w:val="008000"/>
                <w:w w:val="93"/>
                <w:vertAlign w:val="superscript"/>
              </w:rPr>
              <w:t>(1)</w:t>
            </w:r>
          </w:p>
        </w:tc>
        <w:tc>
          <w:tcPr>
            <w:tcW w:w="800" w:type="dxa"/>
            <w:vAlign w:val="bottom"/>
            <w:tcBorders>
              <w:bottom w:val="single" w:sz="8" w:color="2C2C2C"/>
            </w:tcBorders>
          </w:tcPr>
          <w:p>
            <w:pPr>
              <w:spacing w:after="0"/>
              <w:rPr>
                <w:sz w:val="21"/>
                <w:szCs w:val="21"/>
                <w:color w:val="auto"/>
              </w:rPr>
            </w:pPr>
          </w:p>
        </w:tc>
        <w:tc>
          <w:tcPr>
            <w:tcW w:w="100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146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122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02/01/2033</w:t>
            </w:r>
          </w:p>
        </w:tc>
        <w:tc>
          <w:tcPr>
            <w:tcW w:w="18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American Depositary</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55,000</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0.94</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6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980" w:type="dxa"/>
            <w:vAlign w:val="bottom"/>
            <w:tcBorders>
              <w:bottom w:val="single" w:sz="8" w:color="2C2C2C"/>
            </w:tcBorders>
          </w:tcPr>
          <w:p>
            <w:pPr>
              <w:spacing w:after="0"/>
              <w:rPr>
                <w:sz w:val="21"/>
                <w:szCs w:val="21"/>
                <w:color w:val="auto"/>
              </w:rPr>
            </w:pPr>
          </w:p>
        </w:tc>
        <w:tc>
          <w:tcPr>
            <w:tcW w:w="900" w:type="dxa"/>
            <w:vAlign w:val="bottom"/>
            <w:tcBorders>
              <w:bottom w:val="single" w:sz="8" w:color="2C2C2C"/>
            </w:tcBorders>
          </w:tcPr>
          <w:p>
            <w:pPr>
              <w:spacing w:after="0"/>
              <w:rPr>
                <w:sz w:val="21"/>
                <w:szCs w:val="21"/>
                <w:color w:val="auto"/>
              </w:rPr>
            </w:pPr>
          </w:p>
        </w:tc>
        <w:tc>
          <w:tcPr>
            <w:tcW w:w="1840" w:type="dxa"/>
            <w:vAlign w:val="bottom"/>
            <w:tcBorders>
              <w:bottom w:val="single" w:sz="8" w:color="2C2C2C"/>
            </w:tcBorders>
          </w:tcPr>
          <w:p>
            <w:pPr>
              <w:jc w:val="center"/>
              <w:spacing w:after="0" w:line="240" w:lineRule="exact"/>
              <w:rPr>
                <w:sz w:val="20"/>
                <w:szCs w:val="20"/>
                <w:color w:val="auto"/>
              </w:rPr>
            </w:pPr>
            <w:r>
              <w:rPr>
                <w:rFonts w:ascii="Times New Roman" w:cs="Times New Roman" w:eastAsia="Times New Roman" w:hAnsi="Times New Roman"/>
                <w:sz w:val="20"/>
                <w:szCs w:val="20"/>
                <w:color w:val="0000FF"/>
                <w:w w:val="93"/>
              </w:rPr>
              <w:t>Shares</w:t>
            </w:r>
            <w:r>
              <w:rPr>
                <w:rFonts w:ascii="Times New Roman" w:cs="Times New Roman" w:eastAsia="Times New Roman" w:hAnsi="Times New Roman"/>
                <w:sz w:val="25"/>
                <w:szCs w:val="25"/>
                <w:color w:val="008000"/>
                <w:w w:val="93"/>
                <w:vertAlign w:val="superscript"/>
              </w:rPr>
              <w:t>(1)</w:t>
            </w:r>
          </w:p>
        </w:tc>
        <w:tc>
          <w:tcPr>
            <w:tcW w:w="800" w:type="dxa"/>
            <w:vAlign w:val="bottom"/>
            <w:tcBorders>
              <w:bottom w:val="single" w:sz="8" w:color="2C2C2C"/>
            </w:tcBorders>
          </w:tcPr>
          <w:p>
            <w:pPr>
              <w:spacing w:after="0"/>
              <w:rPr>
                <w:sz w:val="21"/>
                <w:szCs w:val="21"/>
                <w:color w:val="auto"/>
              </w:rPr>
            </w:pPr>
          </w:p>
        </w:tc>
        <w:tc>
          <w:tcPr>
            <w:tcW w:w="100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146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Deferred Restricted Stock Units</w:t>
            </w:r>
          </w:p>
        </w:tc>
        <w:tc>
          <w:tcPr>
            <w:tcW w:w="122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(4)</w:t>
            </w:r>
          </w:p>
        </w:tc>
        <w:tc>
          <w:tcPr>
            <w:tcW w:w="18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American Depositary</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125,256</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(4)</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3"/>
              </w:rPr>
              <w:t>Shares</w:t>
            </w:r>
            <w:r>
              <w:rPr>
                <w:rFonts w:ascii="Times New Roman" w:cs="Times New Roman" w:eastAsia="Times New Roman" w:hAnsi="Times New Roman"/>
                <w:sz w:val="25"/>
                <w:szCs w:val="25"/>
                <w:color w:val="008000"/>
                <w:w w:val="93"/>
                <w:vertAlign w:val="superscript"/>
              </w:rPr>
              <w:t>(1)</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3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American Depositary Share ("ADS") represents five ordinary shares, nominal value GBP 0.003 per ordinary share, of the Issuer.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award is fully vested and exercisable.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Vests in substantially equal monthly installments over a one year period from the February 1, 2023 grant date.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deferred restricted stock unit ("DRSU") was granted to non-executive directors who elected to receive DRSUs in the form of ADSs in lieu of annual cash compensation.</w:t>
      </w:r>
    </w:p>
    <w:p>
      <w:pPr>
        <w:sectPr>
          <w:pgSz w:w="11900" w:h="16885" w:orient="portrait"/>
          <w:cols w:equalWidth="0" w:num="1">
            <w:col w:w="10940"/>
          </w:cols>
          <w:pgMar w:left="480" w:top="230" w:right="479" w:bottom="0" w:gutter="0" w:footer="0" w:header="0"/>
          <w:type w:val="continuous"/>
        </w:sectPr>
      </w:pPr>
    </w:p>
    <w:bookmarkStart w:id="1" w:name="page2"/>
    <w:bookmarkEnd w:id="1"/>
    <w:p>
      <w:pPr>
        <w:ind w:right="460"/>
        <w:spacing w:after="0" w:line="259" w:lineRule="auto"/>
        <w:rPr>
          <w:sz w:val="20"/>
          <w:szCs w:val="20"/>
          <w:color w:val="auto"/>
        </w:rPr>
      </w:pPr>
      <w:r>
        <w:rPr>
          <w:rFonts w:ascii="Times New Roman" w:cs="Times New Roman" w:eastAsia="Times New Roman" w:hAnsi="Times New Roman"/>
          <w:sz w:val="15"/>
          <w:szCs w:val="15"/>
          <w:color w:val="008000"/>
        </w:rPr>
        <w:t>DRSUs vest in substantially equal monthly installments over the plan year following the grant date. Payment of DRSUs in ADSs will generally be made 180 days following separation of service.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Christine Fox, by power</w:t>
            </w:r>
          </w:p>
        </w:tc>
        <w:tc>
          <w:tcPr>
            <w:tcW w:w="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01/02/2024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sectPr>
      </w:pPr>
    </w:p>
    <w:bookmarkStart w:id="2" w:name="page3"/>
    <w:bookmarkEnd w:id="2"/>
    <w:p>
      <w:pPr>
        <w:ind w:left="3740"/>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959" w:firstLine="936"/>
        <w:spacing w:after="0" w:line="260" w:lineRule="auto"/>
        <w:rPr>
          <w:sz w:val="20"/>
          <w:szCs w:val="20"/>
          <w:color w:val="auto"/>
        </w:rPr>
      </w:pPr>
      <w:r>
        <w:rPr>
          <w:rFonts w:ascii="Courier New" w:cs="Courier New" w:eastAsia="Courier New" w:hAnsi="Courier New"/>
          <w:sz w:val="20"/>
          <w:szCs w:val="20"/>
          <w:color w:val="auto"/>
        </w:rPr>
        <w:t>With respect to holdings of and transactions in securities issued by Mereo BioPharma Group plc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103" w:lineRule="exact"/>
        <w:rPr>
          <w:sz w:val="20"/>
          <w:szCs w:val="20"/>
          <w:color w:val="auto"/>
        </w:rPr>
      </w:pPr>
    </w:p>
    <w:p>
      <w:pPr>
        <w:ind w:left="1880" w:right="1079" w:hanging="944"/>
        <w:spacing w:after="0" w:line="252" w:lineRule="auto"/>
        <w:tabs>
          <w:tab w:leader="none" w:pos="18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10" w:lineRule="exact"/>
        <w:rPr>
          <w:rFonts w:ascii="Courier New" w:cs="Courier New" w:eastAsia="Courier New" w:hAnsi="Courier New"/>
          <w:sz w:val="20"/>
          <w:szCs w:val="20"/>
          <w:color w:val="auto"/>
        </w:rPr>
      </w:pPr>
    </w:p>
    <w:p>
      <w:pPr>
        <w:ind w:left="1880" w:right="959" w:hanging="944"/>
        <w:spacing w:after="0" w:line="293" w:lineRule="auto"/>
        <w:tabs>
          <w:tab w:leader="none" w:pos="18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Forms 3, 4, and 5 in accordance with Section 16 of the Securities Exchange Act of 1934, as amended, and the rules thereunder;</w:t>
      </w:r>
    </w:p>
    <w:p>
      <w:pPr>
        <w:spacing w:after="0" w:line="70" w:lineRule="exact"/>
        <w:rPr>
          <w:rFonts w:ascii="Courier New" w:cs="Courier New" w:eastAsia="Courier New" w:hAnsi="Courier New"/>
          <w:sz w:val="20"/>
          <w:szCs w:val="20"/>
          <w:color w:val="auto"/>
        </w:rPr>
      </w:pPr>
    </w:p>
    <w:p>
      <w:pPr>
        <w:ind w:left="1880" w:right="1199" w:hanging="944"/>
        <w:spacing w:after="0" w:line="260" w:lineRule="auto"/>
        <w:tabs>
          <w:tab w:leader="none" w:pos="18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03" w:lineRule="exact"/>
        <w:rPr>
          <w:rFonts w:ascii="Courier New" w:cs="Courier New" w:eastAsia="Courier New" w:hAnsi="Courier New"/>
          <w:sz w:val="20"/>
          <w:szCs w:val="20"/>
          <w:color w:val="auto"/>
        </w:rPr>
      </w:pPr>
    </w:p>
    <w:p>
      <w:pPr>
        <w:ind w:left="1880" w:right="959" w:hanging="944"/>
        <w:spacing w:after="0" w:line="252" w:lineRule="auto"/>
        <w:tabs>
          <w:tab w:leader="none" w:pos="18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10" w:lineRule="exact"/>
        <w:rPr>
          <w:sz w:val="20"/>
          <w:szCs w:val="20"/>
          <w:color w:val="auto"/>
        </w:rPr>
      </w:pPr>
    </w:p>
    <w:p>
      <w:pPr>
        <w:ind w:right="959" w:firstLine="936"/>
        <w:spacing w:after="0" w:line="252"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10" w:lineRule="exact"/>
        <w:rPr>
          <w:sz w:val="20"/>
          <w:szCs w:val="20"/>
          <w:color w:val="auto"/>
        </w:rPr>
      </w:pPr>
    </w:p>
    <w:p>
      <w:pPr>
        <w:ind w:right="959" w:firstLine="936"/>
        <w:spacing w:after="0" w:line="314" w:lineRule="auto"/>
        <w:rPr>
          <w:sz w:val="20"/>
          <w:szCs w:val="20"/>
          <w:color w:val="auto"/>
        </w:rPr>
      </w:pPr>
      <w:r>
        <w:rPr>
          <w:rFonts w:ascii="Courier New" w:cs="Courier New" w:eastAsia="Courier New" w:hAnsi="Courier New"/>
          <w:sz w:val="18"/>
          <w:szCs w:val="18"/>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58" w:lineRule="exact"/>
        <w:rPr>
          <w:sz w:val="20"/>
          <w:szCs w:val="20"/>
          <w:color w:val="auto"/>
        </w:rPr>
      </w:pPr>
    </w:p>
    <w:p>
      <w:pPr>
        <w:ind w:right="1079" w:firstLine="936"/>
        <w:spacing w:after="0" w:line="302"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Mereo BioPharma Group plc, unless earlier revoked by the undersigned in a signed writing delivered to the foregoing attorneys-in-fact.</w:t>
      </w:r>
    </w:p>
    <w:p>
      <w:pPr>
        <w:spacing w:after="0" w:line="68" w:lineRule="exact"/>
        <w:rPr>
          <w:sz w:val="20"/>
          <w:szCs w:val="20"/>
          <w:color w:val="auto"/>
        </w:rPr>
      </w:pPr>
    </w:p>
    <w:p>
      <w:pPr>
        <w:ind w:right="959" w:firstLine="936"/>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2nd day of January, 2024.</w:t>
      </w:r>
    </w:p>
    <w:p>
      <w:pPr>
        <w:spacing w:after="0" w:line="18"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20"/>
          <w:szCs w:val="20"/>
          <w:color w:val="auto"/>
        </w:rPr>
        <w:t>Signature:</w:t>
      </w:r>
      <w:r>
        <w:rPr>
          <w:sz w:val="20"/>
          <w:szCs w:val="20"/>
          <w:color w:val="auto"/>
        </w:rPr>
        <w:tab/>
      </w:r>
      <w:r>
        <w:rPr>
          <w:rFonts w:ascii="Courier New" w:cs="Courier New" w:eastAsia="Courier New" w:hAnsi="Courier New"/>
          <w:sz w:val="18"/>
          <w:szCs w:val="18"/>
          <w:color w:val="auto"/>
        </w:rPr>
        <w:t>/s/ Anders Ekblom</w:t>
      </w:r>
    </w:p>
    <w:p>
      <w:pPr>
        <w:spacing w:after="0" w:line="33" w:lineRule="exact"/>
        <w:rPr>
          <w:sz w:val="20"/>
          <w:szCs w:val="20"/>
          <w:color w:val="auto"/>
        </w:rPr>
      </w:pPr>
    </w:p>
    <w:p>
      <w:pPr>
        <w:ind w:left="1400"/>
        <w:spacing w:after="0"/>
        <w:rPr>
          <w:sz w:val="20"/>
          <w:szCs w:val="20"/>
          <w:color w:val="auto"/>
        </w:rPr>
      </w:pPr>
      <w:r>
        <w:rPr>
          <w:rFonts w:ascii="Courier New" w:cs="Courier New" w:eastAsia="Courier New" w:hAnsi="Courier New"/>
          <w:sz w:val="20"/>
          <w:szCs w:val="20"/>
          <w:color w:val="auto"/>
        </w:rPr>
        <w:t>-------------------------------</w:t>
      </w:r>
    </w:p>
    <w:p>
      <w:pPr>
        <w:spacing w:after="0" w:line="238" w:lineRule="auto"/>
        <w:rPr>
          <w:sz w:val="20"/>
          <w:szCs w:val="20"/>
          <w:color w:val="auto"/>
        </w:rPr>
      </w:pPr>
      <w:r>
        <w:rPr>
          <w:rFonts w:ascii="Courier New" w:cs="Courier New" w:eastAsia="Courier New" w:hAnsi="Courier New"/>
          <w:sz w:val="20"/>
          <w:szCs w:val="20"/>
          <w:color w:val="auto"/>
        </w:rPr>
        <w:t>Print Name: Anders Ekblom</w:t>
      </w:r>
    </w:p>
    <w:p>
      <w:pPr>
        <w:ind w:left="1400"/>
        <w:spacing w:after="0"/>
        <w:rPr>
          <w:sz w:val="20"/>
          <w:szCs w:val="20"/>
          <w:color w:val="auto"/>
        </w:rPr>
      </w:pPr>
      <w:r>
        <w:rPr>
          <w:rFonts w:ascii="Courier New" w:cs="Courier New" w:eastAsia="Courier New" w:hAnsi="Courier New"/>
          <w:sz w:val="20"/>
          <w:szCs w:val="20"/>
          <w:color w:val="auto"/>
        </w:rPr>
        <w:t>-------------------------------</w:t>
      </w:r>
    </w:p>
    <w:p>
      <w:pPr>
        <w:spacing w:after="0" w:line="200" w:lineRule="exact"/>
        <w:rPr>
          <w:sz w:val="20"/>
          <w:szCs w:val="20"/>
          <w:color w:val="auto"/>
        </w:rPr>
      </w:pPr>
    </w:p>
    <w:p>
      <w:pPr>
        <w:spacing w:after="0" w:line="213" w:lineRule="exact"/>
        <w:rPr>
          <w:sz w:val="20"/>
          <w:szCs w:val="20"/>
          <w:color w:val="auto"/>
        </w:rPr>
      </w:pPr>
    </w:p>
    <w:p>
      <w:pPr>
        <w:jc w:val="center"/>
        <w:ind w:right="1319"/>
        <w:spacing w:after="0"/>
        <w:rPr>
          <w:sz w:val="20"/>
          <w:szCs w:val="20"/>
          <w:color w:val="auto"/>
        </w:rPr>
      </w:pPr>
      <w:r>
        <w:rPr>
          <w:rFonts w:ascii="Courier New" w:cs="Courier New" w:eastAsia="Courier New" w:hAnsi="Courier New"/>
          <w:sz w:val="20"/>
          <w:szCs w:val="20"/>
          <w:color w:val="auto"/>
        </w:rPr>
        <w:t>Schedule A</w:t>
      </w:r>
    </w:p>
    <w:p>
      <w:pPr>
        <w:spacing w:after="0" w:line="224" w:lineRule="exact"/>
        <w:rPr>
          <w:sz w:val="20"/>
          <w:szCs w:val="20"/>
          <w:color w:val="auto"/>
        </w:rPr>
      </w:pPr>
    </w:p>
    <w:p>
      <w:pPr>
        <w:ind w:left="940"/>
        <w:spacing w:after="0"/>
        <w:rPr>
          <w:sz w:val="20"/>
          <w:szCs w:val="20"/>
          <w:color w:val="auto"/>
        </w:rPr>
      </w:pPr>
      <w:r>
        <w:rPr>
          <w:rFonts w:ascii="Courier New" w:cs="Courier New" w:eastAsia="Courier New" w:hAnsi="Courier New"/>
          <w:sz w:val="20"/>
          <w:szCs w:val="20"/>
          <w:color w:val="auto"/>
        </w:rPr>
        <w:t>Individuals Appointed as Attorney-in-Fact with Full Power of</w:t>
      </w:r>
    </w:p>
    <w:p>
      <w:pPr>
        <w:sectPr>
          <w:pgSz w:w="11900" w:h="16838" w:orient="portrait"/>
          <w:cols w:equalWidth="0" w:num="1">
            <w:col w:w="9979"/>
          </w:cols>
          <w:pgMar w:left="480" w:top="10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Substitution and Resubstitution</w:t>
      </w: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Charles Sermon</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Christine Fox</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05817" TargetMode="External"/><Relationship Id="rId11" Type="http://schemas.openxmlformats.org/officeDocument/2006/relationships/hyperlink" Target="http://www.sec.gov/cgi-bin/browse-edgar?action=getcompany&amp;CIK=00017197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2024-01-02T15:26:13Z</dcterms:created>
  <dcterms:modified xsi:type="dcterms:W3CDTF">2024-01-02T15:26:13Z</dcterms:modified>
</cp:coreProperties>
</file>