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Sermon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MEREO BIOPHARMA GROUP PLC 4TH FLOOR, ONE CAVENDISH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W1G 0QF</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226"/>
        </w:trPr>
        <w:tc>
          <w:tcPr>
            <w:tcW w:w="2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09/12/2024</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09/12/2024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92"/>
              <w:spacing w:after="0"/>
              <w:rPr>
                <w:sz w:val="20"/>
                <w:szCs w:val="20"/>
                <w:color w:val="auto"/>
              </w:rPr>
            </w:pPr>
            <w:r>
              <w:rPr>
                <w:rFonts w:ascii="Times New Roman" w:cs="Times New Roman" w:eastAsia="Times New Roman" w:hAnsi="Times New Roman"/>
                <w:sz w:val="17"/>
                <w:szCs w:val="17"/>
                <w:color w:val="0000FF"/>
              </w:rPr>
              <w:t>9,980</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4.4727</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240,007</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(1)(2)</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40" w:type="dxa"/>
            <w:vAlign w:val="bottom"/>
            <w:tcBorders>
              <w:bottom w:val="single" w:sz="8" w:color="2C2C2C"/>
            </w:tcBorders>
            <w:gridSpan w:val="3"/>
            <w:vMerge w:val="continue"/>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48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09/13/2024</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right="52"/>
              <w:spacing w:after="0"/>
              <w:rPr>
                <w:sz w:val="20"/>
                <w:szCs w:val="20"/>
                <w:color w:val="auto"/>
              </w:rPr>
            </w:pPr>
            <w:r>
              <w:rPr>
                <w:rFonts w:ascii="Times New Roman" w:cs="Times New Roman" w:eastAsia="Times New Roman" w:hAnsi="Times New Roman"/>
                <w:sz w:val="17"/>
                <w:szCs w:val="17"/>
                <w:color w:val="0000FF"/>
              </w:rPr>
              <w:t>20,946</w:t>
            </w:r>
            <w:r>
              <w:rPr>
                <w:rFonts w:ascii="Times New Roman" w:cs="Times New Roman" w:eastAsia="Times New Roman" w:hAnsi="Times New Roman"/>
                <w:sz w:val="22"/>
                <w:szCs w:val="22"/>
                <w:color w:val="008000"/>
                <w:vertAlign w:val="superscript"/>
              </w:rPr>
              <w:t>(3)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4.221</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219,061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representing Ordinary Shares</w:t>
            </w:r>
            <w:r>
              <w:rPr>
                <w:rFonts w:ascii="Times New Roman" w:cs="Times New Roman" w:eastAsia="Times New Roman" w:hAnsi="Times New Roman"/>
                <w:sz w:val="22"/>
                <w:szCs w:val="22"/>
                <w:color w:val="008000"/>
                <w:vertAlign w:val="superscript"/>
              </w:rPr>
              <w:t>(1)</w:t>
            </w:r>
          </w:p>
        </w:tc>
        <w:tc>
          <w:tcPr>
            <w:tcW w:w="148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3"/>
            <w:vMerge w:val="continue"/>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also beneficially owns 4 ordinary shares, nominal value of GBP 0.003 per ordinary share, of the Issuer.</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ADSs required to be sold by the Reporting Person to cover tax withholding obligations in connection with the vesting of Performance-based restricted stock units under the issuer's 2019 Employee Incentive Plan (the "Plan"), that vested on September 11, 2024. These sales are mandated by the Issuer's election under its Plan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$4.37 to $4.62, inclusive. The Reporting Person undertakes to provide to Mereo BioPharma Group plc ("Mereo"), any security holder of Mereo, or the staff of the Securities and Exchange Commission, upon request, full information regarding the number of ADSs sold at each separate price within the ranges set forth in footnotes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sold in multiple transactions at prices ranging from $4.01 to $4.43,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Christine Fox, by power of  </w:t>
      </w:r>
      <w:r>
        <w:rPr>
          <w:rFonts w:ascii="Times New Roman" w:cs="Times New Roman" w:eastAsia="Times New Roman" w:hAnsi="Times New Roman"/>
          <w:sz w:val="34"/>
          <w:szCs w:val="34"/>
          <w:color w:val="0000FF"/>
          <w:vertAlign w:val="subscript"/>
        </w:rPr>
        <w:t>09/16/2024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0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7318"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2024-09-16T19:57:19Z</dcterms:created>
  <dcterms:modified xsi:type="dcterms:W3CDTF">2024-09-16T19:57:19Z</dcterms:modified>
</cp:coreProperties>
</file>