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September,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4th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Registrant’s Certifying Accountant</w:t>
      </w:r>
    </w:p>
    <w:p>
      <w:pPr>
        <w:spacing w:after="0" w:line="12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On September 20, 2023, the Board of Directors of Mereo BioPharma Group plc (the “Company”), following the recommendation of the Audit and Risk Committee of the Company’s Board of Directors, dismissed BDO LLP as the Company’s independent registered public accounting firm and appointed PricewaterhouseCoopers LLP (United Kingdom) as the Company’s new independent registered public accounting firm effective immediately.</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reports of BDO LLP on the Company’s consolidated financial statements as of December 31, 2022 and 2021 and for the years ended December 31, 2022 and 2021 did not contain an adverse opinion or a disclaimer of opinion, and were not qualified or modified as to uncertainty, audit scope or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Those reports have not been withdrawn or modified.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years ended December 31, 2022 and 2021 and through September 20, 2023, there were no (a) disagreements with BDO LLP on any matter of accounting principles or practices, financial statement disclosure, or auditing scope or procedure, which disagreements, if not resolved to its satisfaction, would have caused BDO LLP to make reference to the subject matter thereof in connection with its reports for such years; or (b) reportable events that would be required to be described under Item 16F(a)(1)(v) of Form 20-F in connection with the Company’s annual report on Form 20-F, except that on September 7, 2023 the Company disclosed in a Form 6-K that a material weakness in internal controls over financial reporting was identified related to the operating effectiveness of a control over determining the presentation of a significant or non-routine transaction in the Company’s unaudited condensed consolidated statement of comprehensive loss in accordance with IFRS for the period ended June 30, 2023.</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fiscal years ended December 31, 2022 and 2021 and the subsequent period through September 20, 2023, we did not consult with PricewaterhouseCoopers LLP regarding the application of accounting principles to a specified transaction or the type of audit opinion that might be rendered by PricewaterhouseCoopers LLP on our consolidated financial statements. Further, PricewaterhouseCoopers LLP did not provide any written or oral advice as to any such accounting, auditing or financial reporting matter or any matter being the subject of disagreement or defined as a reportable event or any other matter as defined in Item 16F(a)(1)(v) of Form 20-F.</w:t>
      </w:r>
    </w:p>
    <w:p>
      <w:pPr>
        <w:spacing w:after="0" w:line="18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provided BDO LLP with a copy of the disclosures it is making in this Current Report on Form 6-K and requested from BDO LLP a letter addressed to the Securities and Exchange Commission indicating whether it agrees with such disclosures. A copy of BDO LLP’s letter dated September 20, 2023 is attached hereto as Exhibit 16.1.</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0000EE"/>
        </w:rPr>
        <w:t>Letter of BDO LLP, dated September 20, 2023</w:t>
      </w:r>
    </w:p>
    <w:p>
      <w:pPr>
        <w:sectPr>
          <w:pgSz w:w="11900" w:h="16838" w:orient="portrait"/>
          <w:cols w:equalWidth="0" w:num="1">
            <w:col w:w="10019"/>
          </w:cols>
          <w:pgMar w:left="440" w:top="270"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16.1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Tel: +44 (0)118 925 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87439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4395" cy="342900"/>
                    </a:xfrm>
                    <a:prstGeom prst="rect">
                      <a:avLst/>
                    </a:prstGeom>
                    <a:noFill/>
                  </pic:spPr>
                </pic:pic>
              </a:graphicData>
            </a:graphic>
          </wp:anchor>
        </w:drawing>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Fax: +44 (0)118 925 4470</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www.bdo.co.uk</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Level 12</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Thames Tower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Berkshire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RG1 1LX</w:t>
      </w:r>
    </w:p>
    <w:p>
      <w:pPr>
        <w:spacing w:after="0" w:line="200" w:lineRule="exact"/>
        <w:rPr>
          <w:sz w:val="20"/>
          <w:szCs w:val="20"/>
          <w:color w:val="auto"/>
        </w:rPr>
      </w:pPr>
    </w:p>
    <w:p>
      <w:pPr>
        <w:sectPr>
          <w:pgSz w:w="11900" w:h="16838" w:orient="portrait"/>
          <w:cols w:equalWidth="0" w:num="2">
            <w:col w:w="6900" w:space="720"/>
            <w:col w:w="3400"/>
          </w:cols>
          <w:pgMar w:left="440" w:top="121" w:right="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have been furnished with a copy of the response to Item 16F of Form 20-F in Form 6-K for the event that occurred on September 20, 2023, to be furnished by our former client, Mereo BioPharma Group plc. We agree with the statements made in response to that Item insofar as they relate to our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BDO LLP</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BDO LLP, a UK limited liability partnership registered in England and Wales under number OC305127, is a member of BDO International Limited, a UK company limited by guarantee, and forms part of the international BDO network of independent member firms. A list of members’ names is open to inspection at our registered office, 55 Baker Street, London W1U 7EU. BDO LLP is authorised and regulated by the Financial Conduct Authority to conduct investment business.</w:t>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2023-09-20T15:12:07Z</dcterms:created>
  <dcterms:modified xsi:type="dcterms:W3CDTF">2023-09-20T15:12:07Z</dcterms:modified>
</cp:coreProperties>
</file>