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Mereo BioPharma Group plc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American Depositary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589492107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7/1/2024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289"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589492107</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7,945,704**</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7,945,704**</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7,945,704**</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589492107</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4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Biotech Innovation Master Fund Ltd 00-0000000</w:t>
      </w:r>
    </w:p>
    <w:p>
      <w:pPr>
        <w:spacing w:after="0" w:line="8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Cayman Islands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7,945,704**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7,945,704**</w:t>
      </w:r>
    </w:p>
    <w:p>
      <w:pPr>
        <w:spacing w:after="0" w:line="19" w:lineRule="exact"/>
        <w:rPr>
          <w:rFonts w:ascii="Courier New" w:cs="Courier New" w:eastAsia="Courier New" w:hAnsi="Courier New"/>
          <w:sz w:val="18"/>
          <w:szCs w:val="18"/>
          <w:color w:val="auto"/>
        </w:rPr>
      </w:pPr>
    </w:p>
    <w:p>
      <w:pPr>
        <w:ind w:left="420" w:right="3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7,945,704**</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Mereo BioPharma Group plc ("Mereo")</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One Cavendish Place, Fourth Floor</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London, W1G 0QF, United Kingdom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1700" w:hanging="534"/>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Biotech Innovation Master Fund Ltd</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 Janus Henderson Investors US LLC</w:t>
      </w:r>
    </w:p>
    <w:p>
      <w:pPr>
        <w:ind w:left="1480"/>
        <w:spacing w:after="0" w:line="238" w:lineRule="auto"/>
        <w:rPr>
          <w:sz w:val="20"/>
          <w:szCs w:val="20"/>
          <w:color w:val="auto"/>
        </w:rPr>
      </w:pPr>
      <w:r>
        <w:rPr>
          <w:rFonts w:ascii="Courier New" w:cs="Courier New" w:eastAsia="Courier New" w:hAnsi="Courier New"/>
          <w:sz w:val="18"/>
          <w:szCs w:val="18"/>
          <w:color w:val="auto"/>
        </w:rPr>
        <w:t>151 Detroit Street</w:t>
      </w:r>
    </w:p>
    <w:p>
      <w:pPr>
        <w:ind w:left="1480"/>
        <w:spacing w:after="0" w:line="238" w:lineRule="auto"/>
        <w:rPr>
          <w:sz w:val="20"/>
          <w:szCs w:val="20"/>
          <w:color w:val="auto"/>
        </w:rPr>
      </w:pPr>
      <w:r>
        <w:rPr>
          <w:rFonts w:ascii="Courier New" w:cs="Courier New" w:eastAsia="Courier New" w:hAnsi="Courier New"/>
          <w:sz w:val="18"/>
          <w:szCs w:val="18"/>
          <w:color w:val="auto"/>
        </w:rPr>
        <w:t>Denver, Colorado 80206</w:t>
      </w:r>
    </w:p>
    <w:p>
      <w:pPr>
        <w:spacing w:after="0" w:line="1" w:lineRule="exact"/>
        <w:rPr>
          <w:sz w:val="20"/>
          <w:szCs w:val="20"/>
          <w:color w:val="auto"/>
        </w:rPr>
      </w:pPr>
    </w:p>
    <w:p>
      <w:pPr>
        <w:ind w:left="1480"/>
        <w:spacing w:after="0"/>
        <w:tabs>
          <w:tab w:leader="none" w:pos="2940" w:val="left"/>
        </w:tabs>
        <w:rPr>
          <w:sz w:val="20"/>
          <w:szCs w:val="20"/>
          <w:color w:val="auto"/>
        </w:rPr>
      </w:pPr>
      <w:r>
        <w:rPr>
          <w:rFonts w:ascii="Courier New" w:cs="Courier New" w:eastAsia="Courier New" w:hAnsi="Courier New"/>
          <w:sz w:val="18"/>
          <w:szCs w:val="18"/>
          <w:color w:val="auto"/>
        </w:rPr>
        <w:t>Citizenship:</w:t>
        <w:tab/>
        <w:t>Cayman Islands</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American Depositary Shares</w:t>
      </w:r>
    </w:p>
    <w:p>
      <w:pPr>
        <w:sectPr>
          <w:pgSz w:w="11900" w:h="16838" w:orient="portrait"/>
          <w:cols w:equalWidth="0" w:num="1">
            <w:col w:w="10139"/>
          </w:cols>
          <w:pgMar w:left="320" w:top="312" w:right="1440" w:bottom="0" w:gutter="0" w:footer="0" w:header="0"/>
          <w:type w:val="continuous"/>
        </w:sectPr>
      </w:pPr>
    </w:p>
    <w:bookmarkStart w:id="2" w:name="page3"/>
    <w:bookmarkEnd w:id="2"/>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589492107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7,945,704 shares or 5.2% of the shares outstanding of Mereo American Depositary Shares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759"/>
        <w:spacing w:after="0" w:line="274" w:lineRule="auto"/>
        <w:rPr>
          <w:sz w:val="20"/>
          <w:szCs w:val="20"/>
          <w:color w:val="auto"/>
        </w:rPr>
      </w:pPr>
      <w:r>
        <w:rPr>
          <w:rFonts w:ascii="Courier New" w:cs="Courier New" w:eastAsia="Courier New" w:hAnsi="Courier New"/>
          <w:sz w:val="18"/>
          <w:szCs w:val="18"/>
          <w:color w:val="auto"/>
        </w:rPr>
        <w:t>Janus Henderson Biotech Innovation Master Fund Ltd is exempt from registration as an investment company per section 3(c)(7) of the Investment Company Act of 1940 and is one of the Managed Portfolios to which JHIUS provides investment advice.</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interest of one person, Janus Henderson Biotech Innovation Master Fund Ltd, exempt from registration as an investment company per section 3(c)(7) of the Investment Company Act of 1940, in Mereo American Depositary Shares amounted to 7,945,704 shares or 5.2% of the total outstanding American Depositary Shares.</w:t>
      </w:r>
    </w:p>
    <w:p>
      <w:pPr>
        <w:spacing w:after="0" w:line="89"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 other than activities solely in connection with nomination under 240.14a-11.</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ectPr>
          <w:pgSz w:w="11900" w:h="16838" w:orient="portrait"/>
          <w:cols w:equalWidth="0" w:num="1">
            <w:col w:w="10139"/>
          </w:cols>
          <w:pgMar w:left="320" w:top="312" w:right="1440" w:bottom="0" w:gutter="0" w:footer="0" w:header="0"/>
        </w:sectPr>
      </w:pPr>
    </w:p>
    <w:bookmarkStart w:id="3" w:name="page4"/>
    <w:bookmarkEnd w:id="3"/>
    <w:p>
      <w:pPr>
        <w:spacing w:after="0" w:line="25"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7/11/2024</w:t>
      </w:r>
    </w:p>
    <w:p>
      <w:pPr>
        <w:spacing w:after="0" w:line="50" w:lineRule="exact"/>
        <w:rPr>
          <w:sz w:val="20"/>
          <w:szCs w:val="20"/>
          <w:color w:val="auto"/>
        </w:rPr>
      </w:pPr>
    </w:p>
    <w:p>
      <w:pPr>
        <w:ind w:right="4859"/>
        <w:spacing w:after="0" w:line="257" w:lineRule="auto"/>
        <w:rPr>
          <w:sz w:val="20"/>
          <w:szCs w:val="20"/>
          <w:color w:val="auto"/>
        </w:rPr>
      </w:pPr>
      <w:r>
        <w:rPr>
          <w:rFonts w:ascii="Courier New" w:cs="Courier New" w:eastAsia="Courier New" w:hAnsi="Courier New"/>
          <w:sz w:val="18"/>
          <w:szCs w:val="18"/>
          <w:color w:val="auto"/>
        </w:rPr>
        <w:t>Janus Henderson Biotech Innovation Master Fund Ltd By /s/ Kristin Mariani</w:t>
      </w: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7/11/2024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69"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named below agree to the joint filing on behalf of each of them of a Statement on Schedule 13G (including amendments thereto) with respect to the American Depositary Shares of Mereo</w:t>
      </w:r>
    </w:p>
    <w:p>
      <w:pPr>
        <w:sectPr>
          <w:pgSz w:w="11900" w:h="16863" w:orient="portrait"/>
          <w:cols w:equalWidth="0" w:num="1">
            <w:col w:w="10139"/>
          </w:cols>
          <w:pgMar w:left="320" w:top="110" w:right="1440" w:bottom="0" w:gutter="0" w:footer="0" w:header="0"/>
        </w:sectPr>
      </w:pPr>
    </w:p>
    <w:bookmarkStart w:id="4" w:name="page5"/>
    <w:bookmarkEnd w:id="4"/>
    <w:p>
      <w:pPr>
        <w:ind w:right="2759"/>
        <w:spacing w:after="0" w:line="274" w:lineRule="auto"/>
        <w:rPr>
          <w:sz w:val="20"/>
          <w:szCs w:val="20"/>
          <w:color w:val="auto"/>
        </w:rPr>
      </w:pPr>
      <w:r>
        <w:rPr>
          <w:rFonts w:ascii="Courier New" w:cs="Courier New" w:eastAsia="Courier New" w:hAnsi="Courier New"/>
          <w:sz w:val="18"/>
          <w:szCs w:val="18"/>
          <w:color w:val="auto"/>
        </w:rPr>
        <w:t>BioPharma Group plc and further agree that this Joint Filing Agreement be included as an Exhibit to such joint filings. In evidence thereof, the undersigned hereby execute this Agreement as of the 11th day of July, 2024.</w:t>
      </w:r>
    </w:p>
    <w:p>
      <w:pPr>
        <w:spacing w:after="0" w:line="8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left="1280" w:right="2859" w:firstLine="316"/>
        <w:spacing w:after="0" w:line="397" w:lineRule="auto"/>
        <w:rPr>
          <w:sz w:val="20"/>
          <w:szCs w:val="20"/>
          <w:color w:val="auto"/>
        </w:rPr>
      </w:pPr>
      <w:r>
        <w:rPr>
          <w:rFonts w:ascii="Courier New" w:cs="Courier New" w:eastAsia="Courier New" w:hAnsi="Courier New"/>
          <w:sz w:val="18"/>
          <w:szCs w:val="18"/>
          <w:color w:val="auto"/>
        </w:rPr>
        <w:t>Kristin Mariani, Head of North America Compliance, CCO Janus Henderson Biotech Innovation Master Fund Ltd By /s/ Kristin Mariani</w:t>
      </w:r>
    </w:p>
    <w:p>
      <w:pPr>
        <w:spacing w:after="0" w:line="1" w:lineRule="exact"/>
        <w:rPr>
          <w:sz w:val="20"/>
          <w:szCs w:val="20"/>
          <w:color w:val="auto"/>
        </w:rPr>
      </w:pPr>
    </w:p>
    <w:p>
      <w:pPr>
        <w:ind w:right="2659" w:firstLine="421"/>
        <w:spacing w:after="0" w:line="273" w:lineRule="auto"/>
        <w:rPr>
          <w:sz w:val="20"/>
          <w:szCs w:val="20"/>
          <w:color w:val="auto"/>
        </w:rPr>
      </w:pPr>
      <w:r>
        <w:rPr>
          <w:rFonts w:ascii="Courier New" w:cs="Courier New" w:eastAsia="Courier New" w:hAnsi="Courier New"/>
          <w:sz w:val="18"/>
          <w:szCs w:val="18"/>
          <w:color w:val="auto"/>
        </w:rPr>
        <w:t>Kristin Mariani, Head of North America Compliance, CCO of JHIUS, as Investment Manager, for and on behalf of Janus Henderson Biotech Innovation Master Fund Ltd.</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3"/>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2024-07-11T10:48:14Z</dcterms:created>
  <dcterms:modified xsi:type="dcterms:W3CDTF">2024-07-11T10:48:14Z</dcterms:modified>
</cp:coreProperties>
</file>