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September 28, 2020.</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28, 2020</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tab/>
        <w:t>Charles Sermon</w:t>
      </w:r>
    </w:p>
    <w:p>
      <w:pPr>
        <w:spacing w:after="0" w:line="27"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Mereo BioPharma Announces Changes to Board of Directors</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28, 2020 </w:t>
      </w:r>
      <w:r>
        <w:rPr>
          <w:rFonts w:ascii="Times New Roman" w:cs="Times New Roman" w:eastAsia="Times New Roman" w:hAnsi="Times New Roman"/>
          <w:sz w:val="18"/>
          <w:szCs w:val="18"/>
          <w:color w:val="auto"/>
        </w:rPr>
        <w:t>- 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clinical-stage biopharmaceutical company focused on oncology and rare diseases, today announces the appointments of two new members to the Company’s Board of Directors.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 Brian Schwartz, former Chief Medical Officer of Arqule, Inc. and Dr. Jeremy Bender, former Vice President of Corporate Development at Gilead Sciences, Inc. and recently appointed Chief Executive Officer of Day One Biopharmaceuticals, Inc., will join Mereo’s Board of Directors. Drs. Schwartz and Bender bring significant oncology drug development and corporate development experience to Mereo. In addition, in order to maintain the maximum number of board members at nine, Paul Blackburn will be leaving Mereo’s Board of Directors after a five-year tenure as a Non-Executive Director. The changes to the Mereo Board will be made with effect from October 1, 2020.</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very pleased to strengthen our board of directors at this important stage in Mereo’s evolution,” said Dr. Denise Scots-Knight, Chief Executive Officer of Mereo. “Brian and Jeremy are industry veterans with deep experience in clinical and corporate development specifically within oncology and rare diseases. Their collective skill sets will be an asset to Mereo as we prepare to advance etigilimab, our anti-TIGIT antibody, into a Phase 1b/2 combination study in the fourth quarter this year and continue to execute on our broader rare disease pipeline strategy.”</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Peter Fellner, Chairman of the Board of Directors of Mereo, said: “Mereo is entering an exciting new chapter and we are delighted to welcome Brian and Jeremy to our distinguished Board of Directors. On behalf of the Board, we would also like to thank Paul for his contributions over the past five years especially for his leadership as Chairman of the Audit and Risk Committee. He leaves the Board with the Company well financed and in a strong position to execute on our strategy. We wish him the best in his future endeavours.”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 Brian Schwartz</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Dr. Schwartz brings significant experience in oncology drug development in both the biotechnology and pharmaceutical industries. Dr. Schwartz most recently served as Chief Medical Officer of Arqule Inc. (acquired for $2.7 billion by Merck &amp; Co. in 2020) where he served as a key member of the management team and managed diverse interdisciplinary teams to advance preclinical and clinical drug development programs in oncology and rare diseases. Prior to joining Arqule in 2008, Dr. Schwartz served as Chief Medical Officer and Senior Vice President, Clinical and Regulatory Affairs, at Ziopharm Oncology, Inc., where he built and led clinical, regulatory, and quality assurance departments responsible for the development of new cancer drugs. Earlier in his career, Dr. Schwartz held a number of positions at Bayer Healthcare and Leo Laboratories. At Bayer, Dr. Schwartz was a key physician responsible for the global clinical development of sorafenib (Nexavar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has extensive regulatory experience working with the FDA’s Oncology Division, the European Medicines Evaluation Agency (EMEA), and numerous other health authorities. Dr. Schwartz received his medical degree from the University of Pretoria, South Africa, practiced medicine, and worked at the University of Toronto prior to his career in the biopharmaceutical industry.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 Jeremy Bender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Dr. Bender is a senior biopharma leader with broad experience driving strategic decisions and transactions. Dr. Bender was recently appointed Chief Executive Officer of DayOne Biopharmaceuticals, Inc. He previously served as Vice President of Corporate Development at Gilead Sciences, Inc. where he was responsible for development and negotiation of partnerships, alliances, joint ventures, equity investments, licensing agreements, and M&amp;A transactions including Gilead’s $4.9 billion acquisition of Forty Seven, Inc., and the establishment of a 10-year partnership with Arcus Biosciences Inc. to advance next-generation cancer immunotherapies. Dr. Bender joined Gilead from Tizona Therapeutics, Inc. where he was Chief Operating Officer responsible for the Company’s finance, operations, alliance, and corporate development activities. Prior to Tizona, Dr. Bender was Chief Business Officer of Sutro Biopharma, Inc. where he was responsible for business development, alliance and project management, external communications, and intellectual property strategy. During his time at Sutro, he completed partnering transactions with Celgene Corporation and EMD Serono. Dr. Bender received his undergraduate degree in Biological Sciences from Stanford University and his Ph.D.in Microbiology &amp; Immunology from the University of Colorado, where he worked on peripheral T-cell selection in the labs of Philippa Marrack and John Kappler. He also received an M.B.A. from the MIT Sloan School of Management.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Mereo BioPharma</w:t>
      </w:r>
    </w:p>
    <w:p>
      <w:pPr>
        <w:spacing w:after="0" w:line="121"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jc w:val="both"/>
        <w:ind w:right="640"/>
        <w:spacing w:after="0" w:line="255" w:lineRule="auto"/>
        <w:rPr>
          <w:sz w:val="20"/>
          <w:szCs w:val="20"/>
          <w:color w:val="auto"/>
        </w:rPr>
      </w:pPr>
      <w:r>
        <w:rPr>
          <w:rFonts w:ascii="Times New Roman" w:cs="Times New Roman" w:eastAsia="Times New Roman" w:hAnsi="Times New Roman"/>
          <w:sz w:val="18"/>
          <w:szCs w:val="18"/>
          <w:color w:val="auto"/>
        </w:rPr>
        <w:t>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Disclosures Required under the AIM Rules for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disclosed pursuant to Schedule Two paragraph (g) of the AIM Rules for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Eric Schwartz, aged 58 years, holds or has held the following directorships and partnerships in the last five years:</w:t>
      </w:r>
    </w:p>
    <w:p>
      <w:pPr>
        <w:sectPr>
          <w:pgSz w:w="11900" w:h="16838" w:orient="portrait"/>
          <w:cols w:equalWidth="0" w:num="1">
            <w:col w:w="10960"/>
          </w:cols>
          <w:pgMar w:left="440" w:top="266" w:right="499"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directorships/partnerships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Brian &amp; Jennifer Schwartz Family LLC</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Past directorships/partnerships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04" w:lineRule="exact"/>
        <w:rPr>
          <w:sz w:val="20"/>
          <w:szCs w:val="20"/>
          <w:color w:val="auto"/>
        </w:rPr>
      </w:pPr>
    </w:p>
    <w:p>
      <w:pPr>
        <w:sectPr>
          <w:pgSz w:w="11900" w:h="16838" w:orient="portrait"/>
          <w:cols w:equalWidth="0" w:num="2">
            <w:col w:w="5020" w:space="720"/>
            <w:col w:w="5220"/>
          </w:cols>
          <w:pgMar w:left="440" w:top="266"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Jeremy Bender, aged 49 years, holds or has held the following directorships and partnerships in the last five years:</w:t>
      </w:r>
    </w:p>
    <w:p>
      <w:pPr>
        <w:sectPr>
          <w:pgSz w:w="11900" w:h="16838" w:orient="portrait"/>
          <w:cols w:equalWidth="0" w:num="1">
            <w:col w:w="10960"/>
          </w:cols>
          <w:pgMar w:left="440" w:top="266" w:right="49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directorships/partnerships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 One Biopharmaceuticals Holding Company,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DOT-1 Therapeutics Inc.</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Past directorships/partnerships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16" w:lineRule="exact"/>
        <w:rPr>
          <w:sz w:val="20"/>
          <w:szCs w:val="20"/>
          <w:color w:val="auto"/>
        </w:rPr>
      </w:pPr>
    </w:p>
    <w:p>
      <w:pPr>
        <w:sectPr>
          <w:pgSz w:w="11900" w:h="16838" w:orient="portrait"/>
          <w:cols w:equalWidth="0" w:num="2">
            <w:col w:w="5020" w:space="720"/>
            <w:col w:w="5220"/>
          </w:cols>
          <w:pgMar w:left="440" w:top="266" w:right="499" w:bottom="1440" w:gutter="0" w:footer="0" w:header="0"/>
          <w:type w:val="continuous"/>
        </w:sectPr>
      </w:pPr>
    </w:p>
    <w:p>
      <w:pPr>
        <w:spacing w:after="0" w:line="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Neither Brian Schwartz nor Jeremy Bender currently hold any ordinary shares in the Company. Save as set out above there are no further disclosures pursuant to Rule 17 or Schedule Two paragraph (g) of the AIM Rules for Companies in respect of the appointment of Brian Schwartz and Jeremy Bender. The appointments of Brian Schwartz and Jeremy Bender as Directors satisfy the rights of OrbiMed as previously announced by the Company in conjunction with the completion of a $70 million private placement on June 4,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ectPr>
          <w:pgSz w:w="11900" w:h="16838" w:orient="portrait"/>
          <w:cols w:equalWidth="0" w:num="1">
            <w:col w:w="10960"/>
          </w:cols>
          <w:pgMar w:left="440" w:top="266"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You should not to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980" w:type="dxa"/>
            <w:vAlign w:val="bottom"/>
          </w:tcPr>
          <w:p>
            <w:pPr>
              <w:spacing w:after="0"/>
              <w:rPr>
                <w:sz w:val="20"/>
                <w:szCs w:val="20"/>
                <w:color w:val="auto"/>
              </w:rPr>
            </w:pPr>
          </w:p>
        </w:tc>
      </w:tr>
      <w:tr>
        <w:trPr>
          <w:trHeight w:val="441"/>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98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(0)20 7496 3081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2980" w:type="dxa"/>
            <w:vAlign w:val="bottom"/>
          </w:tcPr>
          <w:p>
            <w:pPr>
              <w:spacing w:after="0"/>
              <w:rPr>
                <w:sz w:val="20"/>
                <w:szCs w:val="20"/>
                <w:color w:val="auto"/>
              </w:rPr>
            </w:pPr>
          </w:p>
        </w:tc>
      </w:tr>
      <w:tr>
        <w:trPr>
          <w:trHeight w:val="657"/>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01 212 213 0006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298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(0)20 3727 1000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2980" w:type="dxa"/>
            <w:vAlign w:val="bottom"/>
          </w:tcPr>
          <w:p>
            <w:pPr>
              <w:spacing w:after="0"/>
              <w:rPr>
                <w:sz w:val="20"/>
                <w:szCs w:val="20"/>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2020-09-28T07:10:04Z</dcterms:created>
  <dcterms:modified xsi:type="dcterms:W3CDTF">2020-09-28T07:10:04Z</dcterms:modified>
</cp:coreProperties>
</file>