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16, 2020.</w:t>
        </w:r>
      </w:hyperlink>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2020</w:t>
      </w:r>
    </w:p>
    <w:p>
      <w:pPr>
        <w:spacing w:after="0" w:line="244"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MEREO BIOPHARMA GROUP PLC</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Charles Sermon</w:t>
      </w:r>
    </w:p>
    <w:p>
      <w:pPr>
        <w:spacing w:after="0" w:line="9"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to Hold Virtual R&amp;D Day on Tuesday, November 24, 2020</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London and Redwood City, Calif., November 16, 2020 </w:t>
      </w:r>
      <w:r>
        <w:rPr>
          <w:rFonts w:ascii="Arial" w:cs="Arial" w:eastAsia="Arial" w:hAnsi="Arial"/>
          <w:sz w:val="18"/>
          <w:szCs w:val="18"/>
          <w:color w:val="auto"/>
        </w:rPr>
        <w:t>- Mereo BioPharma Group plc (NASDAQ: MREO, AIM: MPH) (“Mereo”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clinical stage biopharmaceutical company focused on oncology and rare diseases, today announced it will host a virtual R&amp;D day on Tuesday, November 24, to review the Company’s key pipeline programs including etigilimab (Anti-TIGIT) for solid tumors and alvelestat for alpha-1 antitrypsin deficiency (AATD) and COVID-19 respiratory disease. The virtual R&amp;D day will feature external experts and will include a more detailed review of the etigilimab development program, including the design and biomarker strategy for the recently initiated Phase 1b/2 basket combination study.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R&amp;D Day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xml:space="preserve"> Tuesday, November 24,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w:t>
      </w:r>
      <w:r>
        <w:rPr>
          <w:rFonts w:ascii="Arial" w:cs="Arial" w:eastAsia="Arial" w:hAnsi="Arial"/>
          <w:sz w:val="18"/>
          <w:szCs w:val="18"/>
          <w:color w:val="auto"/>
        </w:rPr>
        <w:t xml:space="preserve"> 12:00 p.m. EST / 5:00 p.m. GMT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Presenters:</w:t>
      </w:r>
    </w:p>
    <w:p>
      <w:pPr>
        <w:spacing w:after="0" w:line="131" w:lineRule="exact"/>
        <w:rPr>
          <w:sz w:val="20"/>
          <w:szCs w:val="20"/>
          <w:color w:val="auto"/>
        </w:rPr>
      </w:pPr>
    </w:p>
    <w:p>
      <w:pPr>
        <w:ind w:left="960" w:right="620" w:hanging="424"/>
        <w:spacing w:after="0" w:line="258"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Timothy Yap, MBBS, PhD, FRCP, Associate Professor, Department of Investigational Cancer Therapeutics, and the Department of Thoracic/Head and Neck Medical Oncology, The University of Texas MD Anderson Cancer Center</w:t>
      </w:r>
    </w:p>
    <w:p>
      <w:pPr>
        <w:spacing w:after="0" w:line="1"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John Strickler, MD, Associate Professor of Medicine, Member of the Duke Cancer Institute</w:t>
      </w:r>
    </w:p>
    <w:p>
      <w:pPr>
        <w:spacing w:after="0" w:line="9" w:lineRule="exact"/>
        <w:rPr>
          <w:rFonts w:ascii="Arial" w:cs="Arial" w:eastAsia="Arial" w:hAnsi="Arial"/>
          <w:sz w:val="18"/>
          <w:szCs w:val="18"/>
          <w:color w:val="auto"/>
        </w:rPr>
      </w:pPr>
    </w:p>
    <w:p>
      <w:pPr>
        <w:ind w:left="960" w:right="460" w:hanging="424"/>
        <w:spacing w:after="0" w:line="250"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 Dransfield, MD, Professor and Interim Director, Division of Pulmonary, Allergy and Critical Care Medicine, The University of Alabama at Birmingham (UAB)</w:t>
      </w: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Denise Scots-Knight, Chief Executive Officer</w:t>
      </w:r>
    </w:p>
    <w:p>
      <w:pPr>
        <w:spacing w:after="0" w:line="9"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John Lewicki, Chief Scientific Officer</w:t>
      </w:r>
    </w:p>
    <w:p>
      <w:pPr>
        <w:spacing w:after="0" w:line="9"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 Kapoun, SVP of Translational Research and Development</w:t>
      </w:r>
    </w:p>
    <w:p>
      <w:pPr>
        <w:spacing w:after="0" w:line="9"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Alastair MacKinnon, Chief Medical Officer</w:t>
      </w:r>
    </w:p>
    <w:p>
      <w:pPr>
        <w:spacing w:after="0" w:line="9"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Jackie Parkin, Head of the Alvelestat Program</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 live audio webcast of the R&amp;D day can be accessed through the Investors section of the company’s website at </w:t>
      </w:r>
      <w:r>
        <w:rPr>
          <w:rFonts w:ascii="Arial" w:cs="Arial" w:eastAsia="Arial" w:hAnsi="Arial"/>
          <w:sz w:val="18"/>
          <w:szCs w:val="18"/>
          <w:u w:val="single" w:color="auto"/>
          <w:color w:val="auto"/>
        </w:rPr>
        <w:t>www.mereobiopharma.com/investors/results-reports-and-presentations</w:t>
      </w:r>
      <w:r>
        <w:rPr>
          <w:rFonts w:ascii="Arial" w:cs="Arial" w:eastAsia="Arial" w:hAnsi="Arial"/>
          <w:sz w:val="18"/>
          <w:szCs w:val="18"/>
          <w:color w:val="auto"/>
        </w:rPr>
        <w:t>. The event is expected to last approximately two hours. An archived replay of the webcast will be made available on the Company’s website.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w:t>
      </w:r>
    </w:p>
    <w:p>
      <w:pPr>
        <w:spacing w:after="0" w:line="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recently announced initiation of a Phase 1b/2 study of etigilimab in combination with an anti-PD-1/PDL-1 in a range of different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or projections.</w:t>
      </w:r>
    </w:p>
    <w:p>
      <w:pPr>
        <w:sectPr>
          <w:pgSz w:w="11900" w:h="16838" w:orient="portrait"/>
          <w:cols w:equalWidth="0" w:num="1">
            <w:col w:w="11020"/>
          </w:cols>
          <w:pgMar w:left="440" w:top="121" w:right="43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These forward-looking statements are subject to risks and uncertainties, including, among other things, those described in the Company’s latest Annual Report on Form 20-F, Reports on Form 6-K and other documents filed from time to time by the Company with the United States Securities and Exchange Commission. The Company wishes to caution investors not to place undue reliance on any forward-looking statements, which speak only as of the date hereof. The Company undertakes no obligation to publicly update or revise any forward-looking statements, whether as a result of new information, future events or otherwise, except to the extent required by law.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2380" w:type="dxa"/>
            <w:vAlign w:val="bottom"/>
          </w:tcPr>
          <w:p>
            <w:pPr>
              <w:spacing w:after="0"/>
              <w:rPr>
                <w:sz w:val="20"/>
                <w:szCs w:val="20"/>
                <w:color w:val="auto"/>
              </w:rPr>
            </w:pPr>
          </w:p>
        </w:tc>
      </w:tr>
      <w:tr>
        <w:trPr>
          <w:trHeight w:val="445"/>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N+1 Singer (Nominated Adviser and Broker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(0)20 7496 3081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Investor Relations Adviser to Mereo)</w:t>
            </w:r>
          </w:p>
        </w:tc>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01 212 213 0006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2380" w:type="dxa"/>
            <w:vAlign w:val="bottom"/>
          </w:tcPr>
          <w:p>
            <w:pPr>
              <w:spacing w:after="0"/>
              <w:rPr>
                <w:sz w:val="20"/>
                <w:szCs w:val="20"/>
                <w:color w:val="auto"/>
              </w:rPr>
            </w:pPr>
          </w:p>
        </w:tc>
      </w:tr>
      <w:tr>
        <w:trPr>
          <w:trHeight w:val="391"/>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2020-11-16T06:29:06Z</dcterms:created>
  <dcterms:modified xsi:type="dcterms:W3CDTF">2020-11-16T06:29:06Z</dcterms:modified>
</cp:coreProperties>
</file>