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5257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25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Fox Christine Ann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15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-2064385</wp:posOffset>
            </wp:positionV>
            <wp:extent cx="28575" cy="2070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("PSU") earned under the issuer's 2019 Employee Incentive Plan (the "Plan") that vested on June 21, 2024 based on satisfaction of ADS price threshold values over a two year performance period (expiring on January 1, 2025).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06/25/2024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5755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2024-06-25T17:18:01Z</dcterms:created>
  <dcterms:modified xsi:type="dcterms:W3CDTF">2024-06-25T17:18:01Z</dcterms:modified>
</cp:coreProperties>
</file>