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UNITED STATES</w:t>
      </w:r>
    </w:p>
    <w:p>
      <w:pPr>
        <w:spacing w:after="0" w:line="31"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189"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SCHEDULE 13G</w:t>
      </w:r>
    </w:p>
    <w:p>
      <w:pPr>
        <w:spacing w:after="0" w:line="216"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Under the Securities Exchange Act of 1934</w:t>
      </w:r>
    </w:p>
    <w:p>
      <w:pPr>
        <w:spacing w:after="0" w:line="27"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(Amendment No. 2)*</w:t>
      </w:r>
    </w:p>
    <w:p>
      <w:pPr>
        <w:spacing w:after="0" w:line="200" w:lineRule="exact"/>
        <w:rPr>
          <w:sz w:val="24"/>
          <w:szCs w:val="24"/>
          <w:color w:val="auto"/>
        </w:rPr>
      </w:pPr>
    </w:p>
    <w:p>
      <w:pPr>
        <w:spacing w:after="0" w:line="398"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Mereo Biopharma Group plc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7"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(Name of Issuer)</w:t>
      </w:r>
    </w:p>
    <w:p>
      <w:pPr>
        <w:spacing w:after="0" w:line="200" w:lineRule="exact"/>
        <w:rPr>
          <w:sz w:val="24"/>
          <w:szCs w:val="24"/>
          <w:color w:val="auto"/>
        </w:rPr>
      </w:pPr>
    </w:p>
    <w:p>
      <w:pPr>
        <w:spacing w:after="0" w:line="200" w:lineRule="exact"/>
        <w:rPr>
          <w:sz w:val="24"/>
          <w:szCs w:val="24"/>
          <w:color w:val="auto"/>
        </w:rPr>
      </w:pPr>
    </w:p>
    <w:p>
      <w:pPr>
        <w:spacing w:after="0" w:line="212"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Ordinary shares, nominal value £0.003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7"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(Title of Class of Securities)</w:t>
      </w:r>
    </w:p>
    <w:p>
      <w:pPr>
        <w:spacing w:after="0" w:line="200" w:lineRule="exact"/>
        <w:rPr>
          <w:sz w:val="24"/>
          <w:szCs w:val="24"/>
          <w:color w:val="auto"/>
        </w:rPr>
      </w:pPr>
    </w:p>
    <w:p>
      <w:pPr>
        <w:spacing w:after="0" w:line="200" w:lineRule="exact"/>
        <w:rPr>
          <w:sz w:val="24"/>
          <w:szCs w:val="24"/>
          <w:color w:val="auto"/>
        </w:rPr>
      </w:pPr>
    </w:p>
    <w:p>
      <w:pPr>
        <w:spacing w:after="0" w:line="212"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589492107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7"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(CUSIP Number)</w:t>
      </w:r>
    </w:p>
    <w:p>
      <w:pPr>
        <w:spacing w:after="0" w:line="200" w:lineRule="exact"/>
        <w:rPr>
          <w:sz w:val="24"/>
          <w:szCs w:val="24"/>
          <w:color w:val="auto"/>
        </w:rPr>
      </w:pPr>
    </w:p>
    <w:p>
      <w:pPr>
        <w:spacing w:after="0" w:line="200" w:lineRule="exact"/>
        <w:rPr>
          <w:sz w:val="24"/>
          <w:szCs w:val="24"/>
          <w:color w:val="auto"/>
        </w:rPr>
      </w:pPr>
    </w:p>
    <w:p>
      <w:pPr>
        <w:spacing w:after="0" w:line="212"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December 31, 2022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7"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(Date of Event Which Requires Filing of this Statement)</w:t>
      </w:r>
    </w:p>
    <w:p>
      <w:pPr>
        <w:spacing w:after="0" w:line="200" w:lineRule="exact"/>
        <w:rPr>
          <w:sz w:val="24"/>
          <w:szCs w:val="24"/>
          <w:color w:val="auto"/>
        </w:rPr>
      </w:pPr>
    </w:p>
    <w:p>
      <w:pPr>
        <w:spacing w:after="0" w:line="209" w:lineRule="exact"/>
        <w:rPr>
          <w:sz w:val="24"/>
          <w:szCs w:val="24"/>
          <w:color w:val="auto"/>
        </w:rPr>
      </w:pPr>
    </w:p>
    <w:p>
      <w:pPr>
        <w:ind w:left="660"/>
        <w:spacing w:after="0"/>
        <w:rPr>
          <w:sz w:val="20"/>
          <w:szCs w:val="20"/>
          <w:color w:val="auto"/>
        </w:rPr>
      </w:pPr>
      <w:r>
        <w:rPr>
          <w:rFonts w:ascii="Times New Roman" w:cs="Times New Roman" w:eastAsia="Times New Roman" w:hAnsi="Times New Roman"/>
          <w:sz w:val="18"/>
          <w:szCs w:val="18"/>
          <w:color w:val="auto"/>
        </w:rPr>
        <w:t>Check the appropriate box to designate the rule pursuant to which this Schedule is filed:</w:t>
      </w:r>
    </w:p>
    <w:p>
      <w:pPr>
        <w:spacing w:after="0" w:line="225" w:lineRule="exact"/>
        <w:rPr>
          <w:sz w:val="24"/>
          <w:szCs w:val="24"/>
          <w:color w:val="auto"/>
        </w:rPr>
      </w:pPr>
    </w:p>
    <w:p>
      <w:pPr>
        <w:ind w:left="1300"/>
        <w:spacing w:after="0"/>
        <w:rPr>
          <w:sz w:val="20"/>
          <w:szCs w:val="20"/>
          <w:color w:val="auto"/>
        </w:rPr>
      </w:pPr>
      <w:r>
        <w:rPr>
          <w:rFonts w:ascii="Times New Roman" w:cs="Times New Roman" w:eastAsia="Times New Roman" w:hAnsi="Times New Roman"/>
          <w:sz w:val="18"/>
          <w:szCs w:val="18"/>
          <w:color w:val="auto"/>
        </w:rPr>
        <w:t>[_] Rule 13d-1(b)</w:t>
      </w:r>
    </w:p>
    <w:p>
      <w:pPr>
        <w:spacing w:after="0" w:line="225" w:lineRule="exact"/>
        <w:rPr>
          <w:sz w:val="24"/>
          <w:szCs w:val="24"/>
          <w:color w:val="auto"/>
        </w:rPr>
      </w:pPr>
    </w:p>
    <w:p>
      <w:pPr>
        <w:jc w:val="both"/>
        <w:ind w:left="1300" w:right="8560" w:firstLine="4"/>
        <w:spacing w:after="0" w:line="521" w:lineRule="auto"/>
        <w:tabs>
          <w:tab w:leader="none" w:pos="1595" w:val="left"/>
        </w:tabs>
        <w:numPr>
          <w:ilvl w:val="0"/>
          <w:numId w:val="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Rule 13d-1(c) [_] Rule 13d-1(d)</w:t>
      </w:r>
    </w:p>
    <w:p>
      <w:pPr>
        <w:spacing w:after="0"/>
        <w:rPr>
          <w:sz w:val="20"/>
          <w:szCs w:val="20"/>
          <w:color w:val="auto"/>
        </w:rPr>
      </w:pPr>
      <w:r>
        <w:rPr>
          <w:rFonts w:ascii="Courier New" w:cs="Courier New" w:eastAsia="Courier New" w:hAnsi="Courier New"/>
          <w:sz w:val="18"/>
          <w:szCs w:val="18"/>
          <w:color w:val="auto"/>
        </w:rPr>
        <w:t>__________</w:t>
      </w:r>
    </w:p>
    <w:p>
      <w:pPr>
        <w:spacing w:after="0" w:line="34"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399" w:lineRule="exact"/>
        <w:rPr>
          <w:sz w:val="24"/>
          <w:szCs w:val="24"/>
          <w:color w:val="auto"/>
        </w:rPr>
      </w:pPr>
    </w:p>
    <w:p>
      <w:pPr>
        <w:ind w:right="380" w:firstLine="648"/>
        <w:spacing w:after="0" w:line="266" w:lineRule="auto"/>
        <w:rPr>
          <w:sz w:val="20"/>
          <w:szCs w:val="20"/>
          <w:color w:val="auto"/>
        </w:rPr>
      </w:pPr>
      <w:r>
        <w:rPr>
          <w:rFonts w:ascii="Times New Roman" w:cs="Times New Roman" w:eastAsia="Times New Roman" w:hAnsi="Times New Roman"/>
          <w:sz w:val="18"/>
          <w:szCs w:val="18"/>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277495</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60"/>
          </w:cols>
          <w:pgMar w:left="320" w:top="441" w:right="419" w:bottom="1440" w:gutter="0" w:footer="0" w:header="0"/>
        </w:sectPr>
      </w:pPr>
    </w:p>
    <w:bookmarkStart w:id="1" w:name="page2"/>
    <w:bookmarkEnd w:id="1"/>
    <w:tbl>
      <w:tblPr>
        <w:tblLayout w:type="fixed"/>
        <w:tblInd w:w="92" w:type="dxa"/>
        <w:tblCellMar>
          <w:top w:w="0" w:type="dxa"/>
          <w:left w:w="0" w:type="dxa"/>
          <w:bottom w:w="0" w:type="dxa"/>
          <w:right w:w="0" w:type="dxa"/>
        </w:tblCellMar>
      </w:tblPr>
      <w:tr>
        <w:trPr>
          <w:trHeight w:val="234"/>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CUSIP No.</w:t>
            </w:r>
          </w:p>
        </w:tc>
        <w:tc>
          <w:tcPr>
            <w:tcW w:w="2260" w:type="dxa"/>
            <w:vAlign w:val="bottom"/>
          </w:tcPr>
          <w:p>
            <w:pPr>
              <w:jc w:val="right"/>
              <w:ind w:right="1250"/>
              <w:spacing w:after="0"/>
              <w:rPr>
                <w:sz w:val="20"/>
                <w:szCs w:val="20"/>
                <w:color w:val="auto"/>
              </w:rPr>
            </w:pPr>
            <w:r>
              <w:rPr>
                <w:rFonts w:ascii="Times New Roman" w:cs="Times New Roman" w:eastAsia="Times New Roman" w:hAnsi="Times New Roman"/>
                <w:sz w:val="18"/>
                <w:szCs w:val="18"/>
                <w:color w:val="auto"/>
              </w:rPr>
              <w:t>589492107</w:t>
            </w:r>
          </w:p>
        </w:tc>
      </w:tr>
      <w:tr>
        <w:trPr>
          <w:trHeight w:val="27"/>
        </w:trPr>
        <w:tc>
          <w:tcPr>
            <w:tcW w:w="1140" w:type="dxa"/>
            <w:vAlign w:val="bottom"/>
          </w:tcPr>
          <w:p>
            <w:pPr>
              <w:spacing w:after="0"/>
              <w:rPr>
                <w:sz w:val="2"/>
                <w:szCs w:val="2"/>
                <w:color w:val="auto"/>
              </w:rPr>
            </w:pPr>
          </w:p>
        </w:tc>
        <w:tc>
          <w:tcPr>
            <w:tcW w:w="2260" w:type="dxa"/>
            <w:vAlign w:val="bottom"/>
            <w:tcBorders>
              <w:bottom w:val="single" w:sz="8" w:color="auto"/>
            </w:tcBorders>
          </w:tcPr>
          <w:p>
            <w:pPr>
              <w:spacing w:after="0"/>
              <w:rPr>
                <w:sz w:val="2"/>
                <w:szCs w:val="2"/>
                <w:color w:val="auto"/>
              </w:rPr>
            </w:pPr>
          </w:p>
        </w:tc>
      </w:tr>
    </w:tbl>
    <w:p>
      <w:pPr>
        <w:spacing w:after="0" w:line="211" w:lineRule="exact"/>
        <w:rPr>
          <w:sz w:val="20"/>
          <w:szCs w:val="20"/>
          <w:color w:val="auto"/>
        </w:rPr>
      </w:pPr>
    </w:p>
    <w:p>
      <w:pPr>
        <w:ind w:left="992" w:hanging="895"/>
        <w:spacing w:after="0"/>
        <w:tabs>
          <w:tab w:leader="none" w:pos="992"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NAME OF REPORTING PERSONS</w:t>
      </w:r>
    </w:p>
    <w:p>
      <w:pPr>
        <w:spacing w:after="0" w:line="36" w:lineRule="exact"/>
        <w:rPr>
          <w:rFonts w:ascii="Times New Roman" w:cs="Times New Roman" w:eastAsia="Times New Roman" w:hAnsi="Times New Roman"/>
          <w:sz w:val="18"/>
          <w:szCs w:val="18"/>
          <w:color w:val="auto"/>
        </w:rPr>
      </w:pPr>
    </w:p>
    <w:p>
      <w:pPr>
        <w:ind w:left="992" w:right="4500"/>
        <w:spacing w:after="0" w:line="56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I.R.S. IDENTIFICATION NOS. OF ABOVE PERSONS (ENTITIES ONLY) Suvretta Capital Management, LLC</w:t>
      </w:r>
    </w:p>
    <w:p>
      <w:pPr>
        <w:ind w:left="992" w:hanging="895"/>
        <w:spacing w:after="0"/>
        <w:tabs>
          <w:tab w:leader="none" w:pos="992"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 THE APPROPRIATE BOX IF A MEMBER OF A GROUP (SEE INSTRUCTIONS)</w:t>
      </w:r>
    </w:p>
    <w:p>
      <w:pPr>
        <w:spacing w:after="0" w:line="27" w:lineRule="exact"/>
        <w:rPr>
          <w:sz w:val="20"/>
          <w:szCs w:val="20"/>
          <w:color w:val="auto"/>
        </w:rPr>
      </w:pPr>
    </w:p>
    <w:p>
      <w:pPr>
        <w:ind w:left="10212"/>
        <w:spacing w:after="0"/>
        <w:rPr>
          <w:sz w:val="20"/>
          <w:szCs w:val="20"/>
          <w:color w:val="auto"/>
        </w:rPr>
      </w:pPr>
      <w:r>
        <w:rPr>
          <w:rFonts w:ascii="Times New Roman" w:cs="Times New Roman" w:eastAsia="Times New Roman" w:hAnsi="Times New Roman"/>
          <w:sz w:val="18"/>
          <w:szCs w:val="18"/>
          <w:color w:val="auto"/>
        </w:rPr>
        <w:t>(a) [_]</w:t>
      </w:r>
    </w:p>
    <w:p>
      <w:pPr>
        <w:spacing w:after="0" w:line="18" w:lineRule="exact"/>
        <w:rPr>
          <w:sz w:val="20"/>
          <w:szCs w:val="20"/>
          <w:color w:val="auto"/>
        </w:rPr>
      </w:pPr>
    </w:p>
    <w:p>
      <w:pPr>
        <w:ind w:left="10212"/>
        <w:spacing w:after="0"/>
        <w:rPr>
          <w:sz w:val="20"/>
          <w:szCs w:val="20"/>
          <w:color w:val="auto"/>
        </w:rPr>
      </w:pPr>
      <w:r>
        <w:rPr>
          <w:rFonts w:ascii="Times New Roman" w:cs="Times New Roman" w:eastAsia="Times New Roman" w:hAnsi="Times New Roman"/>
          <w:sz w:val="18"/>
          <w:szCs w:val="18"/>
          <w:color w:val="auto"/>
        </w:rPr>
        <w:t>(b) [x]</w:t>
      </w:r>
    </w:p>
    <w:p>
      <w:pPr>
        <w:spacing w:after="0" w:line="279" w:lineRule="exact"/>
        <w:rPr>
          <w:sz w:val="20"/>
          <w:szCs w:val="20"/>
          <w:color w:val="auto"/>
        </w:rPr>
      </w:pPr>
    </w:p>
    <w:p>
      <w:pPr>
        <w:ind w:left="992" w:hanging="895"/>
        <w:spacing w:after="0"/>
        <w:tabs>
          <w:tab w:leader="none" w:pos="992"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 USE ONLY</w:t>
      </w: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365" w:lineRule="exact"/>
        <w:rPr>
          <w:rFonts w:ascii="Times New Roman" w:cs="Times New Roman" w:eastAsia="Times New Roman" w:hAnsi="Times New Roman"/>
          <w:sz w:val="18"/>
          <w:szCs w:val="18"/>
          <w:color w:val="auto"/>
        </w:rPr>
      </w:pPr>
    </w:p>
    <w:p>
      <w:pPr>
        <w:ind w:left="992" w:right="6420" w:hanging="895"/>
        <w:spacing w:after="0" w:line="563" w:lineRule="auto"/>
        <w:tabs>
          <w:tab w:leader="none" w:pos="992"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CITIZENSHIP OR PLACE OF ORGANIZATION Delaware</w:t>
      </w:r>
    </w:p>
    <w:p>
      <w:pPr>
        <w:spacing w:after="0" w:line="1" w:lineRule="exact"/>
        <w:rPr>
          <w:sz w:val="20"/>
          <w:szCs w:val="20"/>
          <w:color w:val="auto"/>
        </w:rPr>
      </w:pPr>
    </w:p>
    <w:p>
      <w:pPr>
        <w:ind w:left="92"/>
        <w:spacing w:after="0"/>
        <w:rPr>
          <w:sz w:val="20"/>
          <w:szCs w:val="20"/>
          <w:color w:val="auto"/>
        </w:rPr>
      </w:pPr>
      <w:r>
        <w:rPr>
          <w:rFonts w:ascii="Times New Roman" w:cs="Times New Roman" w:eastAsia="Times New Roman" w:hAnsi="Times New Roman"/>
          <w:sz w:val="18"/>
          <w:szCs w:val="18"/>
          <w:color w:val="auto"/>
        </w:rPr>
        <w:t>NUMBER OF SHARES BENEFICIALLY OWNED BY EACH REPORTING PERSON WITH</w:t>
      </w:r>
    </w:p>
    <w:p>
      <w:pPr>
        <w:spacing w:after="0" w:line="252" w:lineRule="exact"/>
        <w:rPr>
          <w:sz w:val="20"/>
          <w:szCs w:val="20"/>
          <w:color w:val="auto"/>
        </w:rPr>
      </w:pPr>
    </w:p>
    <w:p>
      <w:pPr>
        <w:ind w:left="992" w:right="8240" w:hanging="895"/>
        <w:spacing w:after="0" w:line="563" w:lineRule="auto"/>
        <w:tabs>
          <w:tab w:leader="none" w:pos="992"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SOLE VOTING POWER 0</w:t>
      </w:r>
    </w:p>
    <w:p>
      <w:pPr>
        <w:ind w:left="992" w:right="7960" w:hanging="895"/>
        <w:spacing w:after="0" w:line="437" w:lineRule="auto"/>
        <w:tabs>
          <w:tab w:leader="none" w:pos="992"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SHARED VOTING POWER 36,822,190</w:t>
      </w:r>
      <w:r>
        <w:rPr>
          <w:rFonts w:ascii="Times New Roman" w:cs="Times New Roman" w:eastAsia="Times New Roman" w:hAnsi="Times New Roman"/>
          <w:sz w:val="29"/>
          <w:szCs w:val="29"/>
          <w:color w:val="auto"/>
          <w:vertAlign w:val="superscript"/>
        </w:rPr>
        <w:t>1</w:t>
      </w:r>
    </w:p>
    <w:p>
      <w:pPr>
        <w:spacing w:after="0" w:line="1" w:lineRule="exact"/>
        <w:rPr>
          <w:rFonts w:ascii="Times New Roman" w:cs="Times New Roman" w:eastAsia="Times New Roman" w:hAnsi="Times New Roman"/>
          <w:sz w:val="18"/>
          <w:szCs w:val="18"/>
          <w:color w:val="auto"/>
        </w:rPr>
      </w:pPr>
    </w:p>
    <w:p>
      <w:pPr>
        <w:ind w:left="992" w:right="7840" w:hanging="895"/>
        <w:spacing w:after="0" w:line="563" w:lineRule="auto"/>
        <w:tabs>
          <w:tab w:leader="none" w:pos="992"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SOLE DISPOSITIVE POWER 0</w:t>
      </w:r>
    </w:p>
    <w:p>
      <w:pPr>
        <w:ind w:left="992" w:right="7560" w:hanging="895"/>
        <w:spacing w:after="0" w:line="563" w:lineRule="auto"/>
        <w:tabs>
          <w:tab w:leader="none" w:pos="992"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SHARED DISPOSITIVE POWER 36,822,190</w:t>
      </w:r>
    </w:p>
    <w:p>
      <w:pPr>
        <w:ind w:left="992" w:right="3540" w:hanging="895"/>
        <w:spacing w:after="0" w:line="547" w:lineRule="auto"/>
        <w:tabs>
          <w:tab w:leader="none" w:pos="992"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AGGREGATE AMOUNT BENEFICIALLY OWNED BY EACH REPORTING PERSON 36,822,190</w:t>
      </w:r>
    </w:p>
    <w:p>
      <w:pPr>
        <w:spacing w:after="0" w:line="1" w:lineRule="exact"/>
        <w:rPr>
          <w:sz w:val="20"/>
          <w:szCs w:val="20"/>
          <w:color w:val="auto"/>
        </w:rPr>
      </w:pPr>
    </w:p>
    <w:p>
      <w:pPr>
        <w:ind w:left="92"/>
        <w:spacing w:after="0"/>
        <w:tabs>
          <w:tab w:leader="none" w:pos="972" w:val="left"/>
          <w:tab w:leader="none" w:pos="10192" w:val="left"/>
        </w:tabs>
        <w:rPr>
          <w:sz w:val="20"/>
          <w:szCs w:val="20"/>
          <w:color w:val="auto"/>
        </w:rPr>
      </w:pPr>
      <w:r>
        <w:rPr>
          <w:rFonts w:ascii="Times New Roman" w:cs="Times New Roman" w:eastAsia="Times New Roman" w:hAnsi="Times New Roman"/>
          <w:sz w:val="18"/>
          <w:szCs w:val="18"/>
          <w:color w:val="auto"/>
        </w:rPr>
        <w:t>10.</w:t>
      </w:r>
      <w:r>
        <w:rPr>
          <w:sz w:val="20"/>
          <w:szCs w:val="20"/>
          <w:color w:val="auto"/>
        </w:rPr>
        <w:tab/>
      </w:r>
      <w:r>
        <w:rPr>
          <w:rFonts w:ascii="Times New Roman" w:cs="Times New Roman" w:eastAsia="Times New Roman" w:hAnsi="Times New Roman"/>
          <w:sz w:val="18"/>
          <w:szCs w:val="18"/>
          <w:color w:val="auto"/>
        </w:rPr>
        <w:t>CHECK BOX IF THE AGGREGATE AMOUNT IN ROW (9) EXCLUDES CERTAIN SHARES (SEE INSTRUCTIONS)</w:t>
      </w:r>
      <w:r>
        <w:rPr>
          <w:sz w:val="20"/>
          <w:szCs w:val="20"/>
          <w:color w:val="auto"/>
        </w:rPr>
        <w:tab/>
      </w:r>
      <w:r>
        <w:rPr>
          <w:rFonts w:ascii="Times New Roman" w:cs="Times New Roman" w:eastAsia="Times New Roman" w:hAnsi="Times New Roman"/>
          <w:sz w:val="17"/>
          <w:szCs w:val="17"/>
          <w:color w:val="auto"/>
        </w:rPr>
        <w:t>[_]</w:t>
      </w:r>
    </w:p>
    <w:p>
      <w:pPr>
        <w:spacing w:after="0" w:line="252" w:lineRule="exact"/>
        <w:rPr>
          <w:sz w:val="20"/>
          <w:szCs w:val="20"/>
          <w:color w:val="auto"/>
        </w:rPr>
      </w:pPr>
    </w:p>
    <w:p>
      <w:pPr>
        <w:ind w:left="992" w:right="5040" w:hanging="895"/>
        <w:spacing w:after="0" w:line="563" w:lineRule="auto"/>
        <w:tabs>
          <w:tab w:leader="none" w:pos="992"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PERCENT OF CLASS REPRESENTED BY AMOUNT IN ROW (9) 5.9%</w:t>
      </w:r>
    </w:p>
    <w:p>
      <w:pPr>
        <w:ind w:left="992" w:right="5760" w:hanging="895"/>
        <w:spacing w:after="0" w:line="595" w:lineRule="auto"/>
        <w:tabs>
          <w:tab w:leader="none" w:pos="992"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TYPE OF REPORTING PERSON (SEE INSTRUCTIONS) IA, OO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268605</wp:posOffset>
            </wp:positionV>
            <wp:extent cx="178308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0"/>
          <w:szCs w:val="20"/>
          <w:color w:val="auto"/>
        </w:rPr>
      </w:pPr>
    </w:p>
    <w:p>
      <w:pPr>
        <w:spacing w:after="0" w:line="293" w:lineRule="exact"/>
        <w:rPr>
          <w:sz w:val="20"/>
          <w:szCs w:val="20"/>
          <w:color w:val="auto"/>
        </w:rPr>
      </w:pPr>
    </w:p>
    <w:p>
      <w:pPr>
        <w:ind w:left="-8" w:firstLine="8"/>
        <w:spacing w:after="0" w:line="197" w:lineRule="auto"/>
        <w:tabs>
          <w:tab w:leader="none" w:pos="186" w:val="left"/>
        </w:tabs>
        <w:numPr>
          <w:ilvl w:val="0"/>
          <w:numId w:val="6"/>
        </w:numPr>
        <w:rPr>
          <w:rFonts w:ascii="Courier New" w:cs="Courier New" w:eastAsia="Courier New" w:hAnsi="Courier New"/>
          <w:sz w:val="30"/>
          <w:szCs w:val="30"/>
          <w:color w:val="auto"/>
          <w:vertAlign w:val="superscript"/>
        </w:rPr>
      </w:pPr>
      <w:r>
        <w:rPr>
          <w:rFonts w:ascii="Times New Roman" w:cs="Times New Roman" w:eastAsia="Times New Roman" w:hAnsi="Times New Roman"/>
          <w:sz w:val="18"/>
          <w:szCs w:val="18"/>
          <w:color w:val="auto"/>
        </w:rPr>
        <w:t>The reporting person has beneficial ownership of 7,364,438 American Depositary Shares (each American Depositary Share represents five (5) ordinary shares), which are convertible into 36,822,190 Ordinary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292100</wp:posOffset>
            </wp:positionV>
            <wp:extent cx="71323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092"/>
          </w:cols>
          <w:pgMar w:left="328" w:top="472" w:right="479" w:bottom="1440" w:gutter="0" w:footer="0" w:header="0"/>
        </w:sectPr>
      </w:pPr>
    </w:p>
    <w:bookmarkStart w:id="2" w:name="page3"/>
    <w:bookmarkEnd w:id="2"/>
    <w:tbl>
      <w:tblPr>
        <w:tblLayout w:type="fixed"/>
        <w:tblInd w:w="92" w:type="dxa"/>
        <w:tblCellMar>
          <w:top w:w="0" w:type="dxa"/>
          <w:left w:w="0" w:type="dxa"/>
          <w:bottom w:w="0" w:type="dxa"/>
          <w:right w:w="0" w:type="dxa"/>
        </w:tblCellMar>
      </w:tblPr>
      <w:tr>
        <w:trPr>
          <w:trHeight w:val="234"/>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CUSIP No.</w:t>
            </w:r>
          </w:p>
        </w:tc>
        <w:tc>
          <w:tcPr>
            <w:tcW w:w="1700" w:type="dxa"/>
            <w:vAlign w:val="bottom"/>
          </w:tcPr>
          <w:p>
            <w:pPr>
              <w:jc w:val="right"/>
              <w:ind w:right="690"/>
              <w:spacing w:after="0"/>
              <w:rPr>
                <w:sz w:val="20"/>
                <w:szCs w:val="20"/>
                <w:color w:val="auto"/>
              </w:rPr>
            </w:pPr>
            <w:r>
              <w:rPr>
                <w:rFonts w:ascii="Times New Roman" w:cs="Times New Roman" w:eastAsia="Times New Roman" w:hAnsi="Times New Roman"/>
                <w:sz w:val="18"/>
                <w:szCs w:val="18"/>
                <w:color w:val="auto"/>
              </w:rPr>
              <w:t>589492107</w:t>
            </w:r>
          </w:p>
        </w:tc>
      </w:tr>
      <w:tr>
        <w:trPr>
          <w:trHeight w:val="27"/>
        </w:trPr>
        <w:tc>
          <w:tcPr>
            <w:tcW w:w="1140" w:type="dxa"/>
            <w:vAlign w:val="bottom"/>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r>
    </w:tbl>
    <w:p>
      <w:pPr>
        <w:spacing w:after="0" w:line="211" w:lineRule="exact"/>
        <w:rPr>
          <w:sz w:val="20"/>
          <w:szCs w:val="20"/>
          <w:color w:val="auto"/>
        </w:rPr>
      </w:pPr>
    </w:p>
    <w:p>
      <w:pPr>
        <w:ind w:left="992" w:hanging="895"/>
        <w:spacing w:after="0"/>
        <w:tabs>
          <w:tab w:leader="none" w:pos="992"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NAME OF REPORTING PERSONS</w:t>
      </w:r>
    </w:p>
    <w:p>
      <w:pPr>
        <w:spacing w:after="0" w:line="36" w:lineRule="exact"/>
        <w:rPr>
          <w:rFonts w:ascii="Times New Roman" w:cs="Times New Roman" w:eastAsia="Times New Roman" w:hAnsi="Times New Roman"/>
          <w:sz w:val="18"/>
          <w:szCs w:val="18"/>
          <w:color w:val="auto"/>
        </w:rPr>
      </w:pPr>
    </w:p>
    <w:p>
      <w:pPr>
        <w:ind w:left="992" w:right="4420"/>
        <w:spacing w:after="0" w:line="56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I.R.S. IDENTIFICATION NOS. OF ABOVE PERSONS (ENTITIES ONLY) Averill Master Fund, Ltd.</w:t>
      </w:r>
    </w:p>
    <w:p>
      <w:pPr>
        <w:ind w:left="992" w:hanging="895"/>
        <w:spacing w:after="0"/>
        <w:tabs>
          <w:tab w:leader="none" w:pos="992"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 THE APPROPRIATE BOX IF A MEMBER OF A GROUP (SEE INSTRUCTIONS)</w:t>
      </w:r>
    </w:p>
    <w:p>
      <w:pPr>
        <w:spacing w:after="0" w:line="252" w:lineRule="exact"/>
        <w:rPr>
          <w:sz w:val="20"/>
          <w:szCs w:val="20"/>
          <w:color w:val="auto"/>
        </w:rPr>
      </w:pPr>
    </w:p>
    <w:p>
      <w:pPr>
        <w:ind w:left="9552"/>
        <w:spacing w:after="0"/>
        <w:rPr>
          <w:sz w:val="20"/>
          <w:szCs w:val="20"/>
          <w:color w:val="auto"/>
        </w:rPr>
      </w:pPr>
      <w:r>
        <w:rPr>
          <w:rFonts w:ascii="Times New Roman" w:cs="Times New Roman" w:eastAsia="Times New Roman" w:hAnsi="Times New Roman"/>
          <w:sz w:val="18"/>
          <w:szCs w:val="18"/>
          <w:color w:val="auto"/>
        </w:rPr>
        <w:t>(a) [_]</w:t>
      </w:r>
    </w:p>
    <w:p>
      <w:pPr>
        <w:spacing w:after="0" w:line="27" w:lineRule="exact"/>
        <w:rPr>
          <w:sz w:val="20"/>
          <w:szCs w:val="20"/>
          <w:color w:val="auto"/>
        </w:rPr>
      </w:pPr>
    </w:p>
    <w:p>
      <w:pPr>
        <w:ind w:left="9552"/>
        <w:spacing w:after="0"/>
        <w:rPr>
          <w:sz w:val="20"/>
          <w:szCs w:val="20"/>
          <w:color w:val="auto"/>
        </w:rPr>
      </w:pPr>
      <w:r>
        <w:rPr>
          <w:rFonts w:ascii="Times New Roman" w:cs="Times New Roman" w:eastAsia="Times New Roman" w:hAnsi="Times New Roman"/>
          <w:sz w:val="18"/>
          <w:szCs w:val="18"/>
          <w:color w:val="auto"/>
        </w:rPr>
        <w:t>(b) [x]</w:t>
      </w:r>
    </w:p>
    <w:p>
      <w:pPr>
        <w:spacing w:after="0" w:line="234" w:lineRule="exact"/>
        <w:rPr>
          <w:sz w:val="20"/>
          <w:szCs w:val="20"/>
          <w:color w:val="auto"/>
        </w:rPr>
      </w:pPr>
    </w:p>
    <w:p>
      <w:pPr>
        <w:ind w:left="992" w:hanging="895"/>
        <w:spacing w:after="0"/>
        <w:tabs>
          <w:tab w:leader="none" w:pos="992"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 USE ONLY</w:t>
      </w: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365" w:lineRule="exact"/>
        <w:rPr>
          <w:rFonts w:ascii="Times New Roman" w:cs="Times New Roman" w:eastAsia="Times New Roman" w:hAnsi="Times New Roman"/>
          <w:sz w:val="18"/>
          <w:szCs w:val="18"/>
          <w:color w:val="auto"/>
        </w:rPr>
      </w:pPr>
    </w:p>
    <w:p>
      <w:pPr>
        <w:ind w:left="992" w:right="6340" w:hanging="895"/>
        <w:spacing w:after="0" w:line="563" w:lineRule="auto"/>
        <w:tabs>
          <w:tab w:leader="none" w:pos="992"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CITIZENSHIP OR PLACE OF ORGANIZATION Cayman Islands</w:t>
      </w:r>
    </w:p>
    <w:p>
      <w:pPr>
        <w:spacing w:after="0" w:line="1" w:lineRule="exact"/>
        <w:rPr>
          <w:sz w:val="20"/>
          <w:szCs w:val="20"/>
          <w:color w:val="auto"/>
        </w:rPr>
      </w:pPr>
    </w:p>
    <w:p>
      <w:pPr>
        <w:ind w:left="92"/>
        <w:spacing w:after="0"/>
        <w:rPr>
          <w:sz w:val="20"/>
          <w:szCs w:val="20"/>
          <w:color w:val="auto"/>
        </w:rPr>
      </w:pPr>
      <w:r>
        <w:rPr>
          <w:rFonts w:ascii="Times New Roman" w:cs="Times New Roman" w:eastAsia="Times New Roman" w:hAnsi="Times New Roman"/>
          <w:sz w:val="18"/>
          <w:szCs w:val="18"/>
          <w:color w:val="auto"/>
        </w:rPr>
        <w:t>NUMBER OF SHARES BENEFICIALLY OWNED BY EACH REPORTING PERSON WITH</w:t>
      </w:r>
    </w:p>
    <w:p>
      <w:pPr>
        <w:spacing w:after="0" w:line="252" w:lineRule="exact"/>
        <w:rPr>
          <w:sz w:val="20"/>
          <w:szCs w:val="20"/>
          <w:color w:val="auto"/>
        </w:rPr>
      </w:pPr>
    </w:p>
    <w:p>
      <w:pPr>
        <w:ind w:left="992" w:right="8160" w:hanging="895"/>
        <w:spacing w:after="0" w:line="563" w:lineRule="auto"/>
        <w:tabs>
          <w:tab w:leader="none" w:pos="992"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SOLE VOTING POWER 0</w:t>
      </w:r>
    </w:p>
    <w:p>
      <w:pPr>
        <w:ind w:left="992" w:right="7880" w:hanging="895"/>
        <w:spacing w:after="0" w:line="437" w:lineRule="auto"/>
        <w:tabs>
          <w:tab w:leader="none" w:pos="992"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SHARED VOTING POWER 36,822,190</w:t>
      </w:r>
      <w:r>
        <w:rPr>
          <w:rFonts w:ascii="Times New Roman" w:cs="Times New Roman" w:eastAsia="Times New Roman" w:hAnsi="Times New Roman"/>
          <w:sz w:val="29"/>
          <w:szCs w:val="29"/>
          <w:color w:val="auto"/>
          <w:vertAlign w:val="superscript"/>
        </w:rPr>
        <w:t>2</w:t>
      </w:r>
    </w:p>
    <w:p>
      <w:pPr>
        <w:spacing w:after="0" w:line="1" w:lineRule="exact"/>
        <w:rPr>
          <w:rFonts w:ascii="Times New Roman" w:cs="Times New Roman" w:eastAsia="Times New Roman" w:hAnsi="Times New Roman"/>
          <w:sz w:val="18"/>
          <w:szCs w:val="18"/>
          <w:color w:val="auto"/>
        </w:rPr>
      </w:pPr>
    </w:p>
    <w:p>
      <w:pPr>
        <w:ind w:left="992" w:right="7760" w:hanging="895"/>
        <w:spacing w:after="0" w:line="563" w:lineRule="auto"/>
        <w:tabs>
          <w:tab w:leader="none" w:pos="992"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SOLE DISPOSITIVE POWER 0</w:t>
      </w:r>
    </w:p>
    <w:p>
      <w:pPr>
        <w:ind w:left="992" w:right="7480" w:hanging="895"/>
        <w:spacing w:after="0" w:line="563" w:lineRule="auto"/>
        <w:tabs>
          <w:tab w:leader="none" w:pos="992"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SHARED DISPOSITIVE POWER 36,822,190</w:t>
      </w:r>
    </w:p>
    <w:p>
      <w:pPr>
        <w:ind w:left="992" w:right="3460" w:hanging="895"/>
        <w:spacing w:after="0" w:line="547" w:lineRule="auto"/>
        <w:tabs>
          <w:tab w:leader="none" w:pos="992"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AGGREGATE AMOUNT BENEFICIALLY OWNED BY EACH REPORTING PERSON 36,822,190</w:t>
      </w:r>
    </w:p>
    <w:p>
      <w:pPr>
        <w:spacing w:after="0" w:line="1" w:lineRule="exact"/>
        <w:rPr>
          <w:rFonts w:ascii="Times New Roman" w:cs="Times New Roman" w:eastAsia="Times New Roman" w:hAnsi="Times New Roman"/>
          <w:sz w:val="18"/>
          <w:szCs w:val="18"/>
          <w:color w:val="auto"/>
        </w:rPr>
      </w:pPr>
    </w:p>
    <w:p>
      <w:pPr>
        <w:jc w:val="center"/>
        <w:ind w:left="5492" w:right="1120" w:hanging="5395"/>
        <w:spacing w:after="0" w:line="282" w:lineRule="auto"/>
        <w:tabs>
          <w:tab w:leader="none" w:pos="994"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 BOX IF THE AGGREGATE AMOUNT IN ROW (9) EXCLUDES CERTAIN SHARES (SEE INSTRUCTIONS) [_]</w:t>
      </w:r>
    </w:p>
    <w:p>
      <w:pPr>
        <w:spacing w:after="0" w:line="188" w:lineRule="exact"/>
        <w:rPr>
          <w:rFonts w:ascii="Times New Roman" w:cs="Times New Roman" w:eastAsia="Times New Roman" w:hAnsi="Times New Roman"/>
          <w:sz w:val="18"/>
          <w:szCs w:val="18"/>
          <w:color w:val="auto"/>
        </w:rPr>
      </w:pPr>
    </w:p>
    <w:p>
      <w:pPr>
        <w:ind w:left="992" w:right="4960" w:hanging="895"/>
        <w:spacing w:after="0" w:line="563" w:lineRule="auto"/>
        <w:tabs>
          <w:tab w:leader="none" w:pos="992"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PERCENT OF CLASS REPRESENTED BY AMOUNT IN ROW (9) 5.9%</w:t>
      </w:r>
    </w:p>
    <w:p>
      <w:pPr>
        <w:ind w:left="992" w:right="5680" w:hanging="895"/>
        <w:spacing w:after="0" w:line="595" w:lineRule="auto"/>
        <w:tabs>
          <w:tab w:leader="none" w:pos="992"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TYPE OF REPORTING PERSON (SEE INSTRUCTIONS) CO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11430</wp:posOffset>
            </wp:positionV>
            <wp:extent cx="178308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101" w:lineRule="exact"/>
        <w:rPr>
          <w:sz w:val="20"/>
          <w:szCs w:val="20"/>
          <w:color w:val="auto"/>
        </w:rPr>
      </w:pPr>
    </w:p>
    <w:p>
      <w:pPr>
        <w:ind w:left="-8" w:firstLine="8"/>
        <w:spacing w:after="0" w:line="195" w:lineRule="auto"/>
        <w:tabs>
          <w:tab w:leader="none" w:pos="104" w:val="left"/>
        </w:tabs>
        <w:numPr>
          <w:ilvl w:val="0"/>
          <w:numId w:val="10"/>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The reporting person has beneficial ownership of 7,364,438 American Depositary Shares (each American Depositary Share represents five (5) ordinary shares), which are convertible into 36,822,190 Ordinary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163830</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012"/>
          </w:cols>
          <w:pgMar w:left="328" w:top="675" w:right="559" w:bottom="1440" w:gutter="0" w:footer="0" w:header="0"/>
        </w:sectPr>
      </w:pPr>
    </w:p>
    <w:bookmarkStart w:id="3" w:name="page4"/>
    <w:bookmarkEnd w:id="3"/>
    <w:tbl>
      <w:tblPr>
        <w:tblLayout w:type="fixed"/>
        <w:tblInd w:w="92" w:type="dxa"/>
        <w:tblCellMar>
          <w:top w:w="0" w:type="dxa"/>
          <w:left w:w="0" w:type="dxa"/>
          <w:bottom w:w="0" w:type="dxa"/>
          <w:right w:w="0" w:type="dxa"/>
        </w:tblCellMar>
      </w:tblPr>
      <w:tr>
        <w:trPr>
          <w:trHeight w:val="234"/>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CUSIP No.</w:t>
            </w:r>
          </w:p>
        </w:tc>
        <w:tc>
          <w:tcPr>
            <w:tcW w:w="1700" w:type="dxa"/>
            <w:vAlign w:val="bottom"/>
          </w:tcPr>
          <w:p>
            <w:pPr>
              <w:jc w:val="right"/>
              <w:ind w:right="690"/>
              <w:spacing w:after="0"/>
              <w:rPr>
                <w:sz w:val="20"/>
                <w:szCs w:val="20"/>
                <w:color w:val="auto"/>
              </w:rPr>
            </w:pPr>
            <w:r>
              <w:rPr>
                <w:rFonts w:ascii="Times New Roman" w:cs="Times New Roman" w:eastAsia="Times New Roman" w:hAnsi="Times New Roman"/>
                <w:sz w:val="18"/>
                <w:szCs w:val="18"/>
                <w:color w:val="auto"/>
              </w:rPr>
              <w:t>589492107</w:t>
            </w:r>
          </w:p>
        </w:tc>
      </w:tr>
      <w:tr>
        <w:trPr>
          <w:trHeight w:val="27"/>
        </w:trPr>
        <w:tc>
          <w:tcPr>
            <w:tcW w:w="1140" w:type="dxa"/>
            <w:vAlign w:val="bottom"/>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r>
    </w:tbl>
    <w:p>
      <w:pPr>
        <w:spacing w:after="0" w:line="211" w:lineRule="exact"/>
        <w:rPr>
          <w:sz w:val="20"/>
          <w:szCs w:val="20"/>
          <w:color w:val="auto"/>
        </w:rPr>
      </w:pPr>
    </w:p>
    <w:p>
      <w:pPr>
        <w:ind w:left="992" w:hanging="895"/>
        <w:spacing w:after="0"/>
        <w:tabs>
          <w:tab w:leader="none" w:pos="992"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NAME OF REPORTING PERSONS</w:t>
      </w:r>
    </w:p>
    <w:p>
      <w:pPr>
        <w:spacing w:after="0" w:line="36" w:lineRule="exact"/>
        <w:rPr>
          <w:rFonts w:ascii="Times New Roman" w:cs="Times New Roman" w:eastAsia="Times New Roman" w:hAnsi="Times New Roman"/>
          <w:sz w:val="18"/>
          <w:szCs w:val="18"/>
          <w:color w:val="auto"/>
        </w:rPr>
      </w:pPr>
    </w:p>
    <w:p>
      <w:pPr>
        <w:ind w:left="992" w:right="4460"/>
        <w:spacing w:after="0" w:line="56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I.R.S. IDENTIFICATION NOS. OF ABOVE PERSONS (ENTITIES ONLY) Aaron Cowen</w:t>
      </w:r>
    </w:p>
    <w:p>
      <w:pPr>
        <w:ind w:left="992" w:hanging="895"/>
        <w:spacing w:after="0"/>
        <w:tabs>
          <w:tab w:leader="none" w:pos="992"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 THE APPROPRIATE BOX IF A MEMBER OF A GROUP (SEE INSTRUCTIONS)</w:t>
      </w:r>
    </w:p>
    <w:p>
      <w:pPr>
        <w:spacing w:after="0" w:line="27" w:lineRule="exact"/>
        <w:rPr>
          <w:sz w:val="20"/>
          <w:szCs w:val="20"/>
          <w:color w:val="auto"/>
        </w:rPr>
      </w:pPr>
    </w:p>
    <w:p>
      <w:pPr>
        <w:ind w:left="10212"/>
        <w:spacing w:after="0"/>
        <w:rPr>
          <w:sz w:val="20"/>
          <w:szCs w:val="20"/>
          <w:color w:val="auto"/>
        </w:rPr>
      </w:pPr>
      <w:r>
        <w:rPr>
          <w:rFonts w:ascii="Times New Roman" w:cs="Times New Roman" w:eastAsia="Times New Roman" w:hAnsi="Times New Roman"/>
          <w:sz w:val="18"/>
          <w:szCs w:val="18"/>
          <w:color w:val="auto"/>
        </w:rPr>
        <w:t>(a) [_]</w:t>
      </w:r>
    </w:p>
    <w:p>
      <w:pPr>
        <w:spacing w:after="0" w:line="18" w:lineRule="exact"/>
        <w:rPr>
          <w:sz w:val="20"/>
          <w:szCs w:val="20"/>
          <w:color w:val="auto"/>
        </w:rPr>
      </w:pPr>
    </w:p>
    <w:p>
      <w:pPr>
        <w:ind w:left="10212"/>
        <w:spacing w:after="0"/>
        <w:rPr>
          <w:sz w:val="20"/>
          <w:szCs w:val="20"/>
          <w:color w:val="auto"/>
        </w:rPr>
      </w:pPr>
      <w:r>
        <w:rPr>
          <w:rFonts w:ascii="Times New Roman" w:cs="Times New Roman" w:eastAsia="Times New Roman" w:hAnsi="Times New Roman"/>
          <w:sz w:val="18"/>
          <w:szCs w:val="18"/>
          <w:color w:val="auto"/>
        </w:rPr>
        <w:t>(b) [x]</w:t>
      </w:r>
    </w:p>
    <w:p>
      <w:pPr>
        <w:spacing w:after="0" w:line="279" w:lineRule="exact"/>
        <w:rPr>
          <w:sz w:val="20"/>
          <w:szCs w:val="20"/>
          <w:color w:val="auto"/>
        </w:rPr>
      </w:pPr>
    </w:p>
    <w:p>
      <w:pPr>
        <w:ind w:left="992" w:hanging="895"/>
        <w:spacing w:after="0"/>
        <w:tabs>
          <w:tab w:leader="none" w:pos="992"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 USE ONLY</w:t>
      </w: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365" w:lineRule="exact"/>
        <w:rPr>
          <w:rFonts w:ascii="Times New Roman" w:cs="Times New Roman" w:eastAsia="Times New Roman" w:hAnsi="Times New Roman"/>
          <w:sz w:val="18"/>
          <w:szCs w:val="18"/>
          <w:color w:val="auto"/>
        </w:rPr>
      </w:pPr>
    </w:p>
    <w:p>
      <w:pPr>
        <w:ind w:left="992" w:hanging="895"/>
        <w:spacing w:after="0"/>
        <w:tabs>
          <w:tab w:leader="none" w:pos="992"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CITIZENSHIP OR PLACE OF ORGANIZATION</w:t>
      </w:r>
    </w:p>
    <w:p>
      <w:pPr>
        <w:spacing w:after="0" w:line="279" w:lineRule="exact"/>
        <w:rPr>
          <w:sz w:val="20"/>
          <w:szCs w:val="20"/>
          <w:color w:val="auto"/>
        </w:rPr>
      </w:pPr>
    </w:p>
    <w:p>
      <w:pPr>
        <w:ind w:left="992"/>
        <w:spacing w:after="0"/>
        <w:rPr>
          <w:sz w:val="20"/>
          <w:szCs w:val="20"/>
          <w:color w:val="auto"/>
        </w:rPr>
      </w:pPr>
      <w:r>
        <w:rPr>
          <w:rFonts w:ascii="Times New Roman" w:cs="Times New Roman" w:eastAsia="Times New Roman" w:hAnsi="Times New Roman"/>
          <w:sz w:val="18"/>
          <w:szCs w:val="18"/>
          <w:color w:val="auto"/>
        </w:rPr>
        <w:t>U.S.A.</w:t>
      </w:r>
    </w:p>
    <w:p>
      <w:pPr>
        <w:spacing w:after="0" w:line="279" w:lineRule="exact"/>
        <w:rPr>
          <w:sz w:val="20"/>
          <w:szCs w:val="20"/>
          <w:color w:val="auto"/>
        </w:rPr>
      </w:pPr>
    </w:p>
    <w:p>
      <w:pPr>
        <w:ind w:left="92"/>
        <w:spacing w:after="0"/>
        <w:rPr>
          <w:sz w:val="20"/>
          <w:szCs w:val="20"/>
          <w:color w:val="auto"/>
        </w:rPr>
      </w:pPr>
      <w:r>
        <w:rPr>
          <w:rFonts w:ascii="Times New Roman" w:cs="Times New Roman" w:eastAsia="Times New Roman" w:hAnsi="Times New Roman"/>
          <w:sz w:val="18"/>
          <w:szCs w:val="18"/>
          <w:color w:val="auto"/>
        </w:rPr>
        <w:t>NUMBER OF SHARES BENEFICIALLY OWNED BY EACH REPORTING PERSON WITH</w:t>
      </w:r>
    </w:p>
    <w:p>
      <w:pPr>
        <w:spacing w:after="0" w:line="252" w:lineRule="exact"/>
        <w:rPr>
          <w:sz w:val="20"/>
          <w:szCs w:val="20"/>
          <w:color w:val="auto"/>
        </w:rPr>
      </w:pPr>
    </w:p>
    <w:p>
      <w:pPr>
        <w:ind w:left="992" w:right="8200" w:hanging="895"/>
        <w:spacing w:after="0" w:line="563" w:lineRule="auto"/>
        <w:tabs>
          <w:tab w:leader="none" w:pos="992"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SOLE VOTING POWER 0</w:t>
      </w:r>
    </w:p>
    <w:p>
      <w:pPr>
        <w:ind w:left="992" w:right="7920" w:hanging="895"/>
        <w:spacing w:after="0" w:line="437" w:lineRule="auto"/>
        <w:tabs>
          <w:tab w:leader="none" w:pos="992"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SHARED VOTING POWER 36,822,190</w:t>
      </w:r>
      <w:r>
        <w:rPr>
          <w:rFonts w:ascii="Times New Roman" w:cs="Times New Roman" w:eastAsia="Times New Roman" w:hAnsi="Times New Roman"/>
          <w:sz w:val="29"/>
          <w:szCs w:val="29"/>
          <w:color w:val="auto"/>
          <w:vertAlign w:val="superscript"/>
        </w:rPr>
        <w:t>3</w:t>
      </w:r>
    </w:p>
    <w:p>
      <w:pPr>
        <w:spacing w:after="0" w:line="1" w:lineRule="exact"/>
        <w:rPr>
          <w:rFonts w:ascii="Times New Roman" w:cs="Times New Roman" w:eastAsia="Times New Roman" w:hAnsi="Times New Roman"/>
          <w:sz w:val="18"/>
          <w:szCs w:val="18"/>
          <w:color w:val="auto"/>
        </w:rPr>
      </w:pPr>
    </w:p>
    <w:p>
      <w:pPr>
        <w:ind w:left="992" w:right="7800" w:hanging="895"/>
        <w:spacing w:after="0" w:line="563" w:lineRule="auto"/>
        <w:tabs>
          <w:tab w:leader="none" w:pos="992"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SOLE DISPOSITIVE POWER 0</w:t>
      </w:r>
    </w:p>
    <w:p>
      <w:pPr>
        <w:ind w:left="992" w:right="7520" w:hanging="895"/>
        <w:spacing w:after="0" w:line="563" w:lineRule="auto"/>
        <w:tabs>
          <w:tab w:leader="none" w:pos="992"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SHARED DISPOSITIVE POWER 36,822,190</w:t>
      </w:r>
    </w:p>
    <w:p>
      <w:pPr>
        <w:ind w:left="992" w:right="3500" w:hanging="895"/>
        <w:spacing w:after="0" w:line="547" w:lineRule="auto"/>
        <w:tabs>
          <w:tab w:leader="none" w:pos="992"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AGGREGATE AMOUNT BENEFICIALLY OWNED BY EACH REPORTING PERSON 36,822,190</w:t>
      </w:r>
    </w:p>
    <w:p>
      <w:pPr>
        <w:spacing w:after="0" w:line="1" w:lineRule="exact"/>
        <w:rPr>
          <w:sz w:val="20"/>
          <w:szCs w:val="20"/>
          <w:color w:val="auto"/>
        </w:rPr>
      </w:pPr>
    </w:p>
    <w:p>
      <w:pPr>
        <w:ind w:left="92"/>
        <w:spacing w:after="0"/>
        <w:tabs>
          <w:tab w:leader="none" w:pos="972" w:val="left"/>
          <w:tab w:leader="none" w:pos="10192" w:val="left"/>
        </w:tabs>
        <w:rPr>
          <w:sz w:val="20"/>
          <w:szCs w:val="20"/>
          <w:color w:val="auto"/>
        </w:rPr>
      </w:pPr>
      <w:r>
        <w:rPr>
          <w:rFonts w:ascii="Times New Roman" w:cs="Times New Roman" w:eastAsia="Times New Roman" w:hAnsi="Times New Roman"/>
          <w:sz w:val="18"/>
          <w:szCs w:val="18"/>
          <w:color w:val="auto"/>
        </w:rPr>
        <w:t>10.</w:t>
      </w:r>
      <w:r>
        <w:rPr>
          <w:sz w:val="20"/>
          <w:szCs w:val="20"/>
          <w:color w:val="auto"/>
        </w:rPr>
        <w:tab/>
      </w:r>
      <w:r>
        <w:rPr>
          <w:rFonts w:ascii="Times New Roman" w:cs="Times New Roman" w:eastAsia="Times New Roman" w:hAnsi="Times New Roman"/>
          <w:sz w:val="18"/>
          <w:szCs w:val="18"/>
          <w:color w:val="auto"/>
        </w:rPr>
        <w:t>CHECK BOX IF THE AGGREGATE AMOUNT IN ROW (9) EXCLUDES CERTAIN SHARES (SEE INSTRUCTIONS)</w:t>
      </w:r>
      <w:r>
        <w:rPr>
          <w:sz w:val="20"/>
          <w:szCs w:val="20"/>
          <w:color w:val="auto"/>
        </w:rPr>
        <w:tab/>
      </w:r>
      <w:r>
        <w:rPr>
          <w:rFonts w:ascii="Times New Roman" w:cs="Times New Roman" w:eastAsia="Times New Roman" w:hAnsi="Times New Roman"/>
          <w:sz w:val="17"/>
          <w:szCs w:val="17"/>
          <w:color w:val="auto"/>
        </w:rPr>
        <w:t>[_]</w:t>
      </w:r>
    </w:p>
    <w:p>
      <w:pPr>
        <w:spacing w:after="0" w:line="252" w:lineRule="exact"/>
        <w:rPr>
          <w:sz w:val="20"/>
          <w:szCs w:val="20"/>
          <w:color w:val="auto"/>
        </w:rPr>
      </w:pPr>
    </w:p>
    <w:p>
      <w:pPr>
        <w:ind w:left="992" w:right="5000" w:hanging="895"/>
        <w:spacing w:after="0" w:line="563" w:lineRule="auto"/>
        <w:tabs>
          <w:tab w:leader="none" w:pos="992"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PERCENT OF CLASS REPRESENTED BY AMOUNT IN ROW (9) 5.9%</w:t>
      </w:r>
    </w:p>
    <w:p>
      <w:pPr>
        <w:ind w:left="992" w:right="5720" w:hanging="895"/>
        <w:spacing w:after="0" w:line="595" w:lineRule="auto"/>
        <w:tabs>
          <w:tab w:leader="none" w:pos="992"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TYPE OF REPORTING PERSON (SEE INSTRUCTIONS) IN, HC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285750</wp:posOffset>
            </wp:positionV>
            <wp:extent cx="178308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0"/>
          <w:szCs w:val="20"/>
          <w:color w:val="auto"/>
        </w:rPr>
      </w:pPr>
    </w:p>
    <w:p>
      <w:pPr>
        <w:spacing w:after="0" w:line="374" w:lineRule="exact"/>
        <w:rPr>
          <w:sz w:val="20"/>
          <w:szCs w:val="20"/>
          <w:color w:val="auto"/>
        </w:rPr>
      </w:pPr>
    </w:p>
    <w:p>
      <w:pPr>
        <w:ind w:left="-8" w:firstLine="8"/>
        <w:spacing w:after="0" w:line="184" w:lineRule="auto"/>
        <w:tabs>
          <w:tab w:leader="none" w:pos="136" w:val="left"/>
        </w:tabs>
        <w:numPr>
          <w:ilvl w:val="0"/>
          <w:numId w:val="15"/>
        </w:numPr>
        <w:rPr>
          <w:rFonts w:ascii="Times New Roman" w:cs="Times New Roman" w:eastAsia="Times New Roman" w:hAnsi="Times New Roman"/>
          <w:sz w:val="34"/>
          <w:szCs w:val="34"/>
          <w:color w:val="auto"/>
          <w:vertAlign w:val="superscript"/>
        </w:rPr>
      </w:pPr>
      <w:r>
        <w:rPr>
          <w:rFonts w:ascii="Times New Roman" w:cs="Times New Roman" w:eastAsia="Times New Roman" w:hAnsi="Times New Roman"/>
          <w:sz w:val="17"/>
          <w:szCs w:val="17"/>
          <w:color w:val="auto"/>
        </w:rPr>
        <w:t>The reporting person has beneficial ownership of 7,364,438 American Depositary Shares (each American Depositary Share represents five (5) ordinary shares), which are convertible into 36,822,190 Ordinary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163195</wp:posOffset>
            </wp:positionV>
            <wp:extent cx="713232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052"/>
          </w:cols>
          <w:pgMar w:left="328" w:top="1093" w:right="51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234"/>
        </w:trPr>
        <w:tc>
          <w:tcPr>
            <w:tcW w:w="860" w:type="dxa"/>
            <w:vAlign w:val="bottom"/>
          </w:tcPr>
          <w:p>
            <w:pPr>
              <w:spacing w:after="0"/>
              <w:rPr>
                <w:sz w:val="20"/>
                <w:szCs w:val="20"/>
                <w:color w:val="auto"/>
              </w:rPr>
            </w:pPr>
            <w:r>
              <w:rPr>
                <w:rFonts w:ascii="Times New Roman" w:cs="Times New Roman" w:eastAsia="Times New Roman" w:hAnsi="Times New Roman"/>
                <w:sz w:val="18"/>
                <w:szCs w:val="18"/>
                <w:color w:val="auto"/>
              </w:rPr>
              <w:t>CUSIP No.</w:t>
            </w:r>
          </w:p>
        </w:tc>
        <w:tc>
          <w:tcPr>
            <w:tcW w:w="520" w:type="dxa"/>
            <w:vAlign w:val="bottom"/>
          </w:tcPr>
          <w:p>
            <w:pPr>
              <w:spacing w:after="0"/>
              <w:rPr>
                <w:sz w:val="20"/>
                <w:szCs w:val="20"/>
                <w:color w:val="auto"/>
              </w:rPr>
            </w:pPr>
          </w:p>
        </w:tc>
        <w:tc>
          <w:tcPr>
            <w:tcW w:w="1900" w:type="dxa"/>
            <w:vAlign w:val="bottom"/>
            <w:gridSpan w:val="2"/>
          </w:tcPr>
          <w:p>
            <w:pPr>
              <w:jc w:val="right"/>
              <w:ind w:right="910"/>
              <w:spacing w:after="0"/>
              <w:rPr>
                <w:sz w:val="20"/>
                <w:szCs w:val="20"/>
                <w:color w:val="auto"/>
              </w:rPr>
            </w:pPr>
            <w:r>
              <w:rPr>
                <w:rFonts w:ascii="Times New Roman" w:cs="Times New Roman" w:eastAsia="Times New Roman" w:hAnsi="Times New Roman"/>
                <w:sz w:val="18"/>
                <w:szCs w:val="18"/>
                <w:color w:val="auto"/>
              </w:rPr>
              <w:t>589492107</w:t>
            </w:r>
          </w:p>
        </w:tc>
        <w:tc>
          <w:tcPr>
            <w:tcW w:w="7860" w:type="dxa"/>
            <w:vAlign w:val="bottom"/>
          </w:tcPr>
          <w:p>
            <w:pPr>
              <w:spacing w:after="0"/>
              <w:rPr>
                <w:sz w:val="20"/>
                <w:szCs w:val="20"/>
                <w:color w:val="auto"/>
              </w:rPr>
            </w:pPr>
          </w:p>
        </w:tc>
      </w:tr>
      <w:tr>
        <w:trPr>
          <w:trHeight w:val="27"/>
        </w:trPr>
        <w:tc>
          <w:tcPr>
            <w:tcW w:w="860" w:type="dxa"/>
            <w:vAlign w:val="bottom"/>
          </w:tcPr>
          <w:p>
            <w:pPr>
              <w:spacing w:after="0"/>
              <w:rPr>
                <w:sz w:val="2"/>
                <w:szCs w:val="2"/>
                <w:color w:val="auto"/>
              </w:rPr>
            </w:pPr>
          </w:p>
        </w:tc>
        <w:tc>
          <w:tcPr>
            <w:tcW w:w="520" w:type="dxa"/>
            <w:vAlign w:val="bottom"/>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7860" w:type="dxa"/>
            <w:vAlign w:val="bottom"/>
          </w:tcPr>
          <w:p>
            <w:pPr>
              <w:spacing w:after="0"/>
              <w:rPr>
                <w:sz w:val="2"/>
                <w:szCs w:val="2"/>
                <w:color w:val="auto"/>
              </w:rPr>
            </w:pPr>
          </w:p>
        </w:tc>
      </w:tr>
      <w:tr>
        <w:trPr>
          <w:trHeight w:val="696"/>
        </w:trPr>
        <w:tc>
          <w:tcPr>
            <w:tcW w:w="860" w:type="dxa"/>
            <w:vAlign w:val="bottom"/>
          </w:tcPr>
          <w:p>
            <w:pPr>
              <w:spacing w:after="0"/>
              <w:rPr>
                <w:sz w:val="20"/>
                <w:szCs w:val="20"/>
                <w:color w:val="auto"/>
              </w:rPr>
            </w:pPr>
            <w:r>
              <w:rPr>
                <w:rFonts w:ascii="Times New Roman" w:cs="Times New Roman" w:eastAsia="Times New Roman" w:hAnsi="Times New Roman"/>
                <w:sz w:val="18"/>
                <w:szCs w:val="18"/>
                <w:color w:val="auto"/>
              </w:rPr>
              <w:t>Item 1.</w:t>
            </w:r>
          </w:p>
        </w:tc>
        <w:tc>
          <w:tcPr>
            <w:tcW w:w="5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w:t>
            </w:r>
          </w:p>
        </w:tc>
        <w:tc>
          <w:tcPr>
            <w:tcW w:w="560" w:type="dxa"/>
            <w:vAlign w:val="bottom"/>
          </w:tcPr>
          <w:p>
            <w:pPr>
              <w:spacing w:after="0"/>
              <w:rPr>
                <w:sz w:val="24"/>
                <w:szCs w:val="24"/>
                <w:color w:val="auto"/>
              </w:rPr>
            </w:pPr>
          </w:p>
        </w:tc>
        <w:tc>
          <w:tcPr>
            <w:tcW w:w="92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Name of Issuer:</w:t>
            </w:r>
          </w:p>
        </w:tc>
      </w:tr>
      <w:tr>
        <w:trPr>
          <w:trHeight w:val="459"/>
        </w:trPr>
        <w:tc>
          <w:tcPr>
            <w:tcW w:w="8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92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Mereo BioPharma Group plc</w:t>
            </w:r>
          </w:p>
        </w:tc>
      </w:tr>
      <w:tr>
        <w:trPr>
          <w:trHeight w:val="27"/>
        </w:trPr>
        <w:tc>
          <w:tcPr>
            <w:tcW w:w="860" w:type="dxa"/>
            <w:vAlign w:val="bottom"/>
          </w:tcPr>
          <w:p>
            <w:pPr>
              <w:spacing w:after="0"/>
              <w:rPr>
                <w:sz w:val="2"/>
                <w:szCs w:val="2"/>
                <w:color w:val="auto"/>
              </w:rPr>
            </w:pPr>
          </w:p>
        </w:tc>
        <w:tc>
          <w:tcPr>
            <w:tcW w:w="520" w:type="dxa"/>
            <w:vAlign w:val="bottom"/>
          </w:tcPr>
          <w:p>
            <w:pPr>
              <w:spacing w:after="0"/>
              <w:rPr>
                <w:sz w:val="2"/>
                <w:szCs w:val="2"/>
                <w:color w:val="auto"/>
              </w:rPr>
            </w:pPr>
          </w:p>
        </w:tc>
        <w:tc>
          <w:tcPr>
            <w:tcW w:w="560" w:type="dxa"/>
            <w:vAlign w:val="bottom"/>
          </w:tcPr>
          <w:p>
            <w:pPr>
              <w:spacing w:after="0"/>
              <w:rPr>
                <w:sz w:val="2"/>
                <w:szCs w:val="2"/>
                <w:color w:val="auto"/>
              </w:rPr>
            </w:pPr>
          </w:p>
        </w:tc>
        <w:tc>
          <w:tcPr>
            <w:tcW w:w="9200" w:type="dxa"/>
            <w:vAlign w:val="bottom"/>
            <w:tcBorders>
              <w:bottom w:val="single" w:sz="8" w:color="auto"/>
            </w:tcBorders>
            <w:gridSpan w:val="2"/>
          </w:tcPr>
          <w:p>
            <w:pPr>
              <w:spacing w:after="0"/>
              <w:rPr>
                <w:sz w:val="2"/>
                <w:szCs w:val="2"/>
                <w:color w:val="auto"/>
              </w:rPr>
            </w:pPr>
          </w:p>
        </w:tc>
      </w:tr>
      <w:tr>
        <w:trPr>
          <w:trHeight w:val="453"/>
        </w:trPr>
        <w:tc>
          <w:tcPr>
            <w:tcW w:w="860" w:type="dxa"/>
            <w:vAlign w:val="bottom"/>
          </w:tcPr>
          <w:p>
            <w:pPr>
              <w:spacing w:after="0"/>
              <w:rPr>
                <w:sz w:val="24"/>
                <w:szCs w:val="24"/>
                <w:color w:val="auto"/>
              </w:rPr>
            </w:pPr>
          </w:p>
        </w:tc>
        <w:tc>
          <w:tcPr>
            <w:tcW w:w="5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(b).</w:t>
            </w:r>
          </w:p>
        </w:tc>
        <w:tc>
          <w:tcPr>
            <w:tcW w:w="560" w:type="dxa"/>
            <w:vAlign w:val="bottom"/>
          </w:tcPr>
          <w:p>
            <w:pPr>
              <w:spacing w:after="0"/>
              <w:rPr>
                <w:sz w:val="24"/>
                <w:szCs w:val="24"/>
                <w:color w:val="auto"/>
              </w:rPr>
            </w:pPr>
          </w:p>
        </w:tc>
        <w:tc>
          <w:tcPr>
            <w:tcW w:w="92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Address of Issuer's Principal Executive Offices:</w:t>
            </w:r>
          </w:p>
        </w:tc>
      </w:tr>
      <w:tr>
        <w:trPr>
          <w:trHeight w:val="468"/>
        </w:trPr>
        <w:tc>
          <w:tcPr>
            <w:tcW w:w="8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92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Fourth Floor, One Cavendish Place</w:t>
            </w:r>
          </w:p>
        </w:tc>
      </w:tr>
      <w:tr>
        <w:trPr>
          <w:trHeight w:val="234"/>
        </w:trPr>
        <w:tc>
          <w:tcPr>
            <w:tcW w:w="8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92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London, W1G 0QF, United Kingdom</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1227455</wp:posOffset>
            </wp:positionH>
            <wp:positionV relativeFrom="paragraph">
              <wp:posOffset>154305</wp:posOffset>
            </wp:positionV>
            <wp:extent cx="5846445"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846445" cy="8255"/>
                    </a:xfrm>
                    <a:prstGeom prst="rect">
                      <a:avLst/>
                    </a:prstGeom>
                    <a:noFill/>
                  </pic:spPr>
                </pic:pic>
              </a:graphicData>
            </a:graphic>
          </wp:anchor>
        </w:drawing>
      </w:r>
    </w:p>
    <w:p>
      <w:pPr>
        <w:sectPr>
          <w:pgSz w:w="11900" w:h="16838" w:orient="portrait"/>
          <w:cols w:equalWidth="0" w:num="1">
            <w:col w:w="11140"/>
          </w:cols>
          <w:pgMar w:left="420" w:top="958" w:right="339" w:bottom="1440" w:gutter="0" w:footer="0" w:header="0"/>
        </w:sectPr>
      </w:pPr>
    </w:p>
    <w:p>
      <w:pPr>
        <w:spacing w:after="0" w:line="200" w:lineRule="exact"/>
        <w:rPr>
          <w:sz w:val="20"/>
          <w:szCs w:val="20"/>
          <w:color w:val="auto"/>
        </w:rPr>
      </w:pPr>
    </w:p>
    <w:p>
      <w:pPr>
        <w:spacing w:after="0" w:line="281" w:lineRule="exact"/>
        <w:rPr>
          <w:sz w:val="20"/>
          <w:szCs w:val="20"/>
          <w:color w:val="auto"/>
        </w:rPr>
      </w:pPr>
    </w:p>
    <w:p>
      <w:pPr>
        <w:spacing w:after="0"/>
        <w:tabs>
          <w:tab w:leader="none" w:pos="880" w:val="left"/>
        </w:tabs>
        <w:rPr>
          <w:sz w:val="20"/>
          <w:szCs w:val="20"/>
          <w:color w:val="auto"/>
        </w:rPr>
      </w:pPr>
      <w:r>
        <w:rPr>
          <w:rFonts w:ascii="Times New Roman" w:cs="Times New Roman" w:eastAsia="Times New Roman" w:hAnsi="Times New Roman"/>
          <w:sz w:val="18"/>
          <w:szCs w:val="18"/>
          <w:color w:val="auto"/>
        </w:rPr>
        <w:t>Item 2.</w:t>
      </w:r>
      <w:r>
        <w:rPr>
          <w:sz w:val="20"/>
          <w:szCs w:val="20"/>
          <w:color w:val="auto"/>
        </w:rPr>
        <w:tab/>
      </w:r>
      <w:r>
        <w:rPr>
          <w:rFonts w:ascii="Times New Roman" w:cs="Times New Roman" w:eastAsia="Times New Roman" w:hAnsi="Times New Roman"/>
          <w:sz w:val="17"/>
          <w:szCs w:val="17"/>
          <w:color w:val="auto"/>
        </w:rPr>
        <w:t>(a) – (c)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ind w:left="580"/>
        <w:spacing w:after="0"/>
        <w:rPr>
          <w:sz w:val="20"/>
          <w:szCs w:val="20"/>
          <w:color w:val="auto"/>
        </w:rPr>
      </w:pPr>
      <w:r>
        <w:rPr>
          <w:rFonts w:ascii="Times New Roman" w:cs="Times New Roman" w:eastAsia="Times New Roman" w:hAnsi="Times New Roman"/>
          <w:sz w:val="18"/>
          <w:szCs w:val="18"/>
          <w:color w:val="auto"/>
        </w:rPr>
        <w:t>(d).</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Principal Business Address, and Citizenship of Persons Filing</w:t>
      </w:r>
      <w:r>
        <w:rPr>
          <w:rFonts w:ascii="Times New Roman" w:cs="Times New Roman" w:eastAsia="Times New Roman" w:hAnsi="Times New Roman"/>
          <w:sz w:val="21"/>
          <w:szCs w:val="21"/>
          <w:color w:val="auto"/>
        </w:rPr>
        <w:t>:</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Suvretta Capital Management, LLC – Delaware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Averill Master Fund, Ltd. – Cayman Islands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Aaron Cowen – U.S.A.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-67310</wp:posOffset>
            </wp:positionH>
            <wp:positionV relativeFrom="paragraph">
              <wp:posOffset>22860</wp:posOffset>
            </wp:positionV>
            <wp:extent cx="5846445"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846445" cy="8255"/>
                    </a:xfrm>
                    <a:prstGeom prst="rect">
                      <a:avLst/>
                    </a:prstGeom>
                    <a:noFill/>
                  </pic:spPr>
                </pic:pic>
              </a:graphicData>
            </a:graphic>
          </wp:anchor>
        </w:drawing>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Suvretta Capital Management, LLC: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540 Madison Avenue, 7th Floor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New York, New York 10022</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United States of America</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Averill Master Fund, Ltd.: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 Maples Corporate Services Limited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P.O. Box 309</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Ugland House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Grand Cayman KY1-1104</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Cayman Islands</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Aaron Cowen: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 Suvretta Capital Management,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540 Madison Avenue, 7th Floor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New York, New York 10022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-67310</wp:posOffset>
            </wp:positionH>
            <wp:positionV relativeFrom="paragraph">
              <wp:posOffset>5715</wp:posOffset>
            </wp:positionV>
            <wp:extent cx="5846445"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846445" cy="8255"/>
                    </a:xfrm>
                    <a:prstGeom prst="rect">
                      <a:avLst/>
                    </a:prstGeom>
                    <a:noFill/>
                  </pic:spPr>
                </pic:pic>
              </a:graphicData>
            </a:graphic>
          </wp:anchor>
        </w:drawing>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Title of Class of Securities:</w:t>
      </w:r>
    </w:p>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Ordinary shares, nominal value £0.003 per share (the “Ordinary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-67310</wp:posOffset>
            </wp:positionH>
            <wp:positionV relativeFrom="paragraph">
              <wp:posOffset>41910</wp:posOffset>
            </wp:positionV>
            <wp:extent cx="5846445"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846445" cy="82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1480" w:space="560"/>
            <w:col w:w="9100"/>
          </w:cols>
          <w:pgMar w:left="420" w:top="958" w:right="339" w:bottom="1440" w:gutter="0" w:footer="0" w:header="0"/>
          <w:type w:val="continuous"/>
        </w:sectPr>
      </w:pPr>
    </w:p>
    <w:p>
      <w:pPr>
        <w:spacing w:after="0" w:line="104" w:lineRule="exact"/>
        <w:rPr>
          <w:sz w:val="20"/>
          <w:szCs w:val="20"/>
          <w:color w:val="auto"/>
        </w:rPr>
      </w:pPr>
    </w:p>
    <w:p>
      <w:pPr>
        <w:ind w:left="900"/>
        <w:spacing w:after="0"/>
        <w:tabs>
          <w:tab w:leader="none" w:pos="2020" w:val="left"/>
        </w:tabs>
        <w:rPr>
          <w:sz w:val="20"/>
          <w:szCs w:val="20"/>
          <w:color w:val="auto"/>
        </w:rPr>
      </w:pPr>
      <w:r>
        <w:rPr>
          <w:rFonts w:ascii="Times New Roman" w:cs="Times New Roman" w:eastAsia="Times New Roman" w:hAnsi="Times New Roman"/>
          <w:sz w:val="18"/>
          <w:szCs w:val="18"/>
          <w:color w:val="auto"/>
        </w:rPr>
        <w:t>(e).</w:t>
      </w:r>
      <w:r>
        <w:rPr>
          <w:sz w:val="20"/>
          <w:szCs w:val="20"/>
          <w:color w:val="auto"/>
        </w:rPr>
        <w:tab/>
      </w:r>
      <w:r>
        <w:rPr>
          <w:rFonts w:ascii="Times New Roman" w:cs="Times New Roman" w:eastAsia="Times New Roman" w:hAnsi="Times New Roman"/>
          <w:sz w:val="17"/>
          <w:szCs w:val="17"/>
          <w:color w:val="auto"/>
        </w:rPr>
        <w:t>CUSIP Number:</w:t>
      </w:r>
    </w:p>
    <w:p>
      <w:pPr>
        <w:spacing w:after="0" w:line="279" w:lineRule="exact"/>
        <w:rPr>
          <w:sz w:val="20"/>
          <w:szCs w:val="20"/>
          <w:color w:val="auto"/>
        </w:rPr>
      </w:pPr>
    </w:p>
    <w:p>
      <w:pPr>
        <w:ind w:left="2040"/>
        <w:spacing w:after="0"/>
        <w:rPr>
          <w:sz w:val="20"/>
          <w:szCs w:val="20"/>
          <w:color w:val="auto"/>
        </w:rPr>
      </w:pPr>
      <w:r>
        <w:rPr>
          <w:rFonts w:ascii="Times New Roman" w:cs="Times New Roman" w:eastAsia="Times New Roman" w:hAnsi="Times New Roman"/>
          <w:sz w:val="18"/>
          <w:szCs w:val="18"/>
          <w:color w:val="auto"/>
        </w:rPr>
        <w:t>589492107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1227455</wp:posOffset>
            </wp:positionH>
            <wp:positionV relativeFrom="paragraph">
              <wp:posOffset>34290</wp:posOffset>
            </wp:positionV>
            <wp:extent cx="5846445"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846445" cy="8255"/>
                    </a:xfrm>
                    <a:prstGeom prst="rect">
                      <a:avLst/>
                    </a:prstGeom>
                    <a:noFill/>
                  </pic:spPr>
                </pic:pic>
              </a:graphicData>
            </a:graphic>
          </wp:anchor>
        </w:drawing>
      </w:r>
    </w:p>
    <w:p>
      <w:pPr>
        <w:spacing w:after="0" w:line="273" w:lineRule="exact"/>
        <w:rPr>
          <w:sz w:val="20"/>
          <w:szCs w:val="20"/>
          <w:color w:val="auto"/>
        </w:rPr>
      </w:pPr>
    </w:p>
    <w:p>
      <w:pPr>
        <w:spacing w:after="0"/>
        <w:tabs>
          <w:tab w:leader="none" w:pos="2020" w:val="left"/>
        </w:tabs>
        <w:rPr>
          <w:sz w:val="20"/>
          <w:szCs w:val="20"/>
          <w:color w:val="auto"/>
        </w:rPr>
      </w:pPr>
      <w:r>
        <w:rPr>
          <w:rFonts w:ascii="Times New Roman" w:cs="Times New Roman" w:eastAsia="Times New Roman" w:hAnsi="Times New Roman"/>
          <w:sz w:val="18"/>
          <w:szCs w:val="18"/>
          <w:color w:val="auto"/>
        </w:rPr>
        <w:t>Item 3.</w:t>
      </w:r>
      <w:r>
        <w:rPr>
          <w:sz w:val="20"/>
          <w:szCs w:val="20"/>
          <w:color w:val="auto"/>
        </w:rPr>
        <w:tab/>
      </w:r>
      <w:r>
        <w:rPr>
          <w:rFonts w:ascii="Times New Roman" w:cs="Times New Roman" w:eastAsia="Times New Roman" w:hAnsi="Times New Roman"/>
          <w:sz w:val="17"/>
          <w:szCs w:val="17"/>
          <w:color w:val="auto"/>
        </w:rPr>
        <w:t>If This Statement is filed pursuant to ss.240.13d-1(b) or 240.13d-2(b), or (c), check whether the person filing is a</w:t>
      </w:r>
    </w:p>
    <w:p>
      <w:pPr>
        <w:spacing w:after="0" w:line="200" w:lineRule="exact"/>
        <w:rPr>
          <w:sz w:val="20"/>
          <w:szCs w:val="20"/>
          <w:color w:val="auto"/>
        </w:rPr>
      </w:pPr>
    </w:p>
    <w:p>
      <w:pPr>
        <w:spacing w:after="0" w:line="295" w:lineRule="exact"/>
        <w:rPr>
          <w:sz w:val="20"/>
          <w:szCs w:val="20"/>
          <w:color w:val="auto"/>
        </w:rPr>
      </w:pPr>
    </w:p>
    <w:p>
      <w:pPr>
        <w:ind w:left="1820" w:hanging="910"/>
        <w:spacing w:after="0"/>
        <w:tabs>
          <w:tab w:leader="none" w:pos="18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[_]   Broker or dealer registered under Section 15 of the Exchange Act (15 U.S.C. 78c).</w:t>
      </w:r>
    </w:p>
    <w:p>
      <w:pPr>
        <w:spacing w:after="0" w:line="279" w:lineRule="exact"/>
        <w:rPr>
          <w:rFonts w:ascii="Times New Roman" w:cs="Times New Roman" w:eastAsia="Times New Roman" w:hAnsi="Times New Roman"/>
          <w:sz w:val="18"/>
          <w:szCs w:val="18"/>
          <w:color w:val="auto"/>
        </w:rPr>
      </w:pPr>
    </w:p>
    <w:p>
      <w:pPr>
        <w:ind w:left="1820" w:hanging="910"/>
        <w:spacing w:after="0"/>
        <w:tabs>
          <w:tab w:leader="none" w:pos="18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[_]   Bank as defined in Section 3(a)(6) of the Exchange Act (15 U.S.C. 78c).</w:t>
      </w:r>
    </w:p>
    <w:p>
      <w:pPr>
        <w:spacing w:after="0" w:line="279" w:lineRule="exact"/>
        <w:rPr>
          <w:rFonts w:ascii="Times New Roman" w:cs="Times New Roman" w:eastAsia="Times New Roman" w:hAnsi="Times New Roman"/>
          <w:sz w:val="18"/>
          <w:szCs w:val="18"/>
          <w:color w:val="auto"/>
        </w:rPr>
      </w:pPr>
    </w:p>
    <w:p>
      <w:pPr>
        <w:ind w:left="1820" w:hanging="910"/>
        <w:spacing w:after="0"/>
        <w:tabs>
          <w:tab w:leader="none" w:pos="18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[_]   Insurance company as defined in Section 3(a)(19) of the Exchange Act (15 U.S.C. 78c).</w:t>
      </w:r>
    </w:p>
    <w:p>
      <w:pPr>
        <w:spacing w:after="0" w:line="279" w:lineRule="exact"/>
        <w:rPr>
          <w:rFonts w:ascii="Times New Roman" w:cs="Times New Roman" w:eastAsia="Times New Roman" w:hAnsi="Times New Roman"/>
          <w:sz w:val="18"/>
          <w:szCs w:val="18"/>
          <w:color w:val="auto"/>
        </w:rPr>
      </w:pPr>
    </w:p>
    <w:p>
      <w:pPr>
        <w:ind w:left="1820" w:hanging="910"/>
        <w:spacing w:after="0"/>
        <w:tabs>
          <w:tab w:leader="none" w:pos="18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[_]   Investment company registered under Section 8 of the Investment Company Act of 1940 (15 U.S.C. 80a-8).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342900</wp:posOffset>
            </wp:positionV>
            <wp:extent cx="713232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140"/>
          </w:cols>
          <w:pgMar w:left="420" w:top="958" w:right="339" w:bottom="1440" w:gutter="0" w:footer="0" w:header="0"/>
          <w:type w:val="continuous"/>
        </w:sectPr>
      </w:pPr>
    </w:p>
    <w:bookmarkStart w:id="5" w:name="page6"/>
    <w:bookmarkEnd w:id="5"/>
    <w:p>
      <w:pPr>
        <w:ind w:left="1820" w:hanging="910"/>
        <w:spacing w:after="0"/>
        <w:tabs>
          <w:tab w:leader="none" w:pos="18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[_]   An investment adviser in accordance with § 240.13d-1(b)(1)(ii)(E);</w:t>
      </w:r>
    </w:p>
    <w:p>
      <w:pPr>
        <w:spacing w:after="0" w:line="279" w:lineRule="exact"/>
        <w:rPr>
          <w:rFonts w:ascii="Times New Roman" w:cs="Times New Roman" w:eastAsia="Times New Roman" w:hAnsi="Times New Roman"/>
          <w:sz w:val="18"/>
          <w:szCs w:val="18"/>
          <w:color w:val="auto"/>
        </w:rPr>
      </w:pPr>
    </w:p>
    <w:p>
      <w:pPr>
        <w:ind w:left="1820" w:hanging="910"/>
        <w:spacing w:after="0"/>
        <w:tabs>
          <w:tab w:leader="none" w:pos="18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[_]   An employee benefit plan or endowment fund in accordance with § 240.13d-1(b)(1)(ii)(F);</w:t>
      </w:r>
    </w:p>
    <w:p>
      <w:pPr>
        <w:spacing w:after="0" w:line="279" w:lineRule="exact"/>
        <w:rPr>
          <w:rFonts w:ascii="Times New Roman" w:cs="Times New Roman" w:eastAsia="Times New Roman" w:hAnsi="Times New Roman"/>
          <w:sz w:val="18"/>
          <w:szCs w:val="18"/>
          <w:color w:val="auto"/>
        </w:rPr>
      </w:pPr>
    </w:p>
    <w:p>
      <w:pPr>
        <w:ind w:left="1820" w:hanging="910"/>
        <w:spacing w:after="0"/>
        <w:tabs>
          <w:tab w:leader="none" w:pos="18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[_]   A parent holding company or control person in accordance with Rule 13d-1(b)(1)(ii)(G);</w:t>
      </w:r>
    </w:p>
    <w:p>
      <w:pPr>
        <w:spacing w:after="0" w:line="279" w:lineRule="exact"/>
        <w:rPr>
          <w:rFonts w:ascii="Times New Roman" w:cs="Times New Roman" w:eastAsia="Times New Roman" w:hAnsi="Times New Roman"/>
          <w:sz w:val="18"/>
          <w:szCs w:val="18"/>
          <w:color w:val="auto"/>
        </w:rPr>
      </w:pPr>
    </w:p>
    <w:p>
      <w:pPr>
        <w:ind w:left="1820" w:hanging="910"/>
        <w:spacing w:after="0"/>
        <w:tabs>
          <w:tab w:leader="none" w:pos="18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[_]   A savings association as defined in Section 3(b) of the Federal Deposit Insurance Act (12 U.S.C.1813);</w:t>
      </w:r>
    </w:p>
    <w:p>
      <w:pPr>
        <w:spacing w:after="0" w:line="279" w:lineRule="exact"/>
        <w:rPr>
          <w:rFonts w:ascii="Times New Roman" w:cs="Times New Roman" w:eastAsia="Times New Roman" w:hAnsi="Times New Roman"/>
          <w:sz w:val="18"/>
          <w:szCs w:val="18"/>
          <w:color w:val="auto"/>
        </w:rPr>
      </w:pPr>
    </w:p>
    <w:p>
      <w:pPr>
        <w:ind w:left="2260" w:right="60" w:hanging="1350"/>
        <w:spacing w:after="0" w:line="282" w:lineRule="auto"/>
        <w:tabs>
          <w:tab w:leader="none" w:pos="1814"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[_] A church plan that is excluded from the definition of an investment company under Section 3(c)(14) of the Investment Company Act of 1940 (15 U.S.C. 80a-3);</w:t>
      </w:r>
    </w:p>
    <w:p>
      <w:pPr>
        <w:spacing w:after="0" w:line="188" w:lineRule="exact"/>
        <w:rPr>
          <w:rFonts w:ascii="Times New Roman" w:cs="Times New Roman" w:eastAsia="Times New Roman" w:hAnsi="Times New Roman"/>
          <w:sz w:val="18"/>
          <w:szCs w:val="18"/>
          <w:color w:val="auto"/>
        </w:rPr>
      </w:pPr>
    </w:p>
    <w:p>
      <w:pPr>
        <w:ind w:left="1820" w:hanging="910"/>
        <w:spacing w:after="0"/>
        <w:tabs>
          <w:tab w:leader="none" w:pos="18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[_]   Group, in accordance with s.240.13d-1(b)(1)(ii)(J).</w:t>
      </w:r>
    </w:p>
    <w:p>
      <w:pPr>
        <w:spacing w:after="0" w:line="200" w:lineRule="exact"/>
        <w:rPr>
          <w:sz w:val="20"/>
          <w:szCs w:val="20"/>
          <w:color w:val="auto"/>
        </w:rPr>
      </w:pPr>
    </w:p>
    <w:p>
      <w:pPr>
        <w:spacing w:after="0" w:line="295" w:lineRule="exact"/>
        <w:rPr>
          <w:sz w:val="20"/>
          <w:szCs w:val="20"/>
          <w:color w:val="auto"/>
        </w:rPr>
      </w:pPr>
    </w:p>
    <w:p>
      <w:pPr>
        <w:spacing w:after="0"/>
        <w:tabs>
          <w:tab w:leader="none" w:pos="1000" w:val="left"/>
        </w:tabs>
        <w:rPr>
          <w:sz w:val="20"/>
          <w:szCs w:val="20"/>
          <w:color w:val="auto"/>
        </w:rPr>
      </w:pPr>
      <w:r>
        <w:rPr>
          <w:rFonts w:ascii="Times New Roman" w:cs="Times New Roman" w:eastAsia="Times New Roman" w:hAnsi="Times New Roman"/>
          <w:sz w:val="18"/>
          <w:szCs w:val="18"/>
          <w:color w:val="auto"/>
        </w:rPr>
        <w:t>Item 4.</w:t>
      </w:r>
      <w:r>
        <w:rPr>
          <w:sz w:val="20"/>
          <w:szCs w:val="20"/>
          <w:color w:val="auto"/>
        </w:rPr>
        <w:tab/>
      </w:r>
      <w:r>
        <w:rPr>
          <w:rFonts w:ascii="Times New Roman" w:cs="Times New Roman" w:eastAsia="Times New Roman" w:hAnsi="Times New Roman"/>
          <w:sz w:val="18"/>
          <w:szCs w:val="18"/>
          <w:color w:val="auto"/>
        </w:rPr>
        <w:t>Ownership.</w:t>
      </w:r>
    </w:p>
    <w:p>
      <w:pPr>
        <w:spacing w:after="0" w:line="252"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7"/>
          <w:szCs w:val="17"/>
          <w:color w:val="auto"/>
        </w:rPr>
        <w:t>Provide the following information regarding the aggregate number and percentage of the class of securities of the issuer identified in Item 1.</w:t>
      </w:r>
    </w:p>
    <w:p>
      <w:pPr>
        <w:spacing w:after="0" w:line="237" w:lineRule="exact"/>
        <w:rPr>
          <w:sz w:val="20"/>
          <w:szCs w:val="20"/>
          <w:color w:val="auto"/>
        </w:rPr>
      </w:pPr>
    </w:p>
    <w:p>
      <w:pPr>
        <w:ind w:left="1440" w:hanging="665"/>
        <w:spacing w:after="0"/>
        <w:tabs>
          <w:tab w:leader="none" w:pos="14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 beneficially owned:</w:t>
      </w:r>
    </w:p>
    <w:p>
      <w:pPr>
        <w:spacing w:after="0" w:line="279" w:lineRule="exact"/>
        <w:rPr>
          <w:rFonts w:ascii="Times New Roman" w:cs="Times New Roman" w:eastAsia="Times New Roman" w:hAnsi="Times New Roman"/>
          <w:sz w:val="18"/>
          <w:szCs w:val="18"/>
          <w:color w:val="auto"/>
        </w:rPr>
      </w:pPr>
    </w:p>
    <w:p>
      <w:pPr>
        <w:ind w:left="14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Suvretta Capital Management, LLC – 36,822,190</w:t>
      </w:r>
    </w:p>
    <w:p>
      <w:pPr>
        <w:spacing w:after="0" w:line="49" w:lineRule="exact"/>
        <w:rPr>
          <w:rFonts w:ascii="Times New Roman" w:cs="Times New Roman" w:eastAsia="Times New Roman" w:hAnsi="Times New Roman"/>
          <w:sz w:val="18"/>
          <w:szCs w:val="18"/>
          <w:color w:val="auto"/>
        </w:rPr>
      </w:pPr>
    </w:p>
    <w:p>
      <w:pPr>
        <w:ind w:left="1440" w:right="6580"/>
        <w:spacing w:after="0" w:line="34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7"/>
          <w:szCs w:val="17"/>
          <w:color w:val="auto"/>
        </w:rPr>
        <w:t>Averill Master Fund, Ltd. – 36,822,190 Aaron Cowen – 36,822,190</w:t>
      </w:r>
    </w:p>
    <w:p>
      <w:pPr>
        <w:spacing w:after="0" w:line="165" w:lineRule="exact"/>
        <w:rPr>
          <w:rFonts w:ascii="Times New Roman" w:cs="Times New Roman" w:eastAsia="Times New Roman" w:hAnsi="Times New Roman"/>
          <w:sz w:val="18"/>
          <w:szCs w:val="18"/>
          <w:color w:val="auto"/>
        </w:rPr>
      </w:pPr>
    </w:p>
    <w:p>
      <w:pPr>
        <w:ind w:left="1440" w:hanging="665"/>
        <w:spacing w:after="0"/>
        <w:tabs>
          <w:tab w:leader="none" w:pos="14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Percent of class:</w:t>
      </w:r>
    </w:p>
    <w:p>
      <w:pPr>
        <w:spacing w:after="0" w:line="279" w:lineRule="exact"/>
        <w:rPr>
          <w:rFonts w:ascii="Times New Roman" w:cs="Times New Roman" w:eastAsia="Times New Roman" w:hAnsi="Times New Roman"/>
          <w:sz w:val="18"/>
          <w:szCs w:val="18"/>
          <w:color w:val="auto"/>
        </w:rPr>
      </w:pPr>
    </w:p>
    <w:p>
      <w:pPr>
        <w:ind w:left="14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Suvretta Capital Management, LLC – 5.9%</w:t>
      </w:r>
    </w:p>
    <w:p>
      <w:pPr>
        <w:spacing w:after="0" w:line="49" w:lineRule="exact"/>
        <w:rPr>
          <w:rFonts w:ascii="Times New Roman" w:cs="Times New Roman" w:eastAsia="Times New Roman" w:hAnsi="Times New Roman"/>
          <w:sz w:val="18"/>
          <w:szCs w:val="18"/>
          <w:color w:val="auto"/>
        </w:rPr>
      </w:pPr>
    </w:p>
    <w:p>
      <w:pPr>
        <w:ind w:left="1440" w:right="7000"/>
        <w:spacing w:after="0" w:line="31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Averill Master Fund, Ltd. – 5.9% Aaron Cowen – 5.9%</w:t>
      </w:r>
    </w:p>
    <w:p>
      <w:pPr>
        <w:spacing w:after="0" w:line="364" w:lineRule="exact"/>
        <w:rPr>
          <w:rFonts w:ascii="Times New Roman" w:cs="Times New Roman" w:eastAsia="Times New Roman" w:hAnsi="Times New Roman"/>
          <w:sz w:val="18"/>
          <w:szCs w:val="18"/>
          <w:color w:val="auto"/>
        </w:rPr>
      </w:pPr>
    </w:p>
    <w:p>
      <w:pPr>
        <w:ind w:left="1440" w:hanging="665"/>
        <w:spacing w:after="0"/>
        <w:tabs>
          <w:tab w:leader="none" w:pos="14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Number of shares as to which the person has:</w:t>
      </w:r>
    </w:p>
    <w:p>
      <w:pPr>
        <w:spacing w:after="0" w:line="279" w:lineRule="exact"/>
        <w:rPr>
          <w:rFonts w:ascii="Times New Roman" w:cs="Times New Roman" w:eastAsia="Times New Roman" w:hAnsi="Times New Roman"/>
          <w:sz w:val="18"/>
          <w:szCs w:val="18"/>
          <w:color w:val="auto"/>
        </w:rPr>
      </w:pPr>
    </w:p>
    <w:p>
      <w:pPr>
        <w:ind w:left="2160" w:hanging="724"/>
        <w:spacing w:after="0"/>
        <w:tabs>
          <w:tab w:leader="none" w:pos="2160"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Sole power to vote or to direct the vote</w:t>
      </w:r>
    </w:p>
    <w:p>
      <w:pPr>
        <w:spacing w:after="0" w:line="279" w:lineRule="exact"/>
        <w:rPr>
          <w:rFonts w:ascii="Times New Roman" w:cs="Times New Roman" w:eastAsia="Times New Roman" w:hAnsi="Times New Roman"/>
          <w:sz w:val="18"/>
          <w:szCs w:val="18"/>
          <w:color w:val="auto"/>
        </w:rPr>
      </w:pPr>
    </w:p>
    <w:p>
      <w:pPr>
        <w:ind w:left="21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Suvretta Capital Management, LLC – 0</w:t>
      </w:r>
    </w:p>
    <w:p>
      <w:pPr>
        <w:spacing w:after="0" w:line="49" w:lineRule="exact"/>
        <w:rPr>
          <w:rFonts w:ascii="Times New Roman" w:cs="Times New Roman" w:eastAsia="Times New Roman" w:hAnsi="Times New Roman"/>
          <w:sz w:val="18"/>
          <w:szCs w:val="18"/>
          <w:color w:val="auto"/>
        </w:rPr>
      </w:pPr>
    </w:p>
    <w:p>
      <w:pPr>
        <w:ind w:left="2160" w:right="6560"/>
        <w:spacing w:after="0" w:line="31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Averill Master Fund, Ltd. – 0 Aaron Cowen – 0</w:t>
      </w:r>
    </w:p>
    <w:p>
      <w:pPr>
        <w:spacing w:after="0" w:line="189" w:lineRule="exact"/>
        <w:rPr>
          <w:rFonts w:ascii="Times New Roman" w:cs="Times New Roman" w:eastAsia="Times New Roman" w:hAnsi="Times New Roman"/>
          <w:sz w:val="18"/>
          <w:szCs w:val="18"/>
          <w:color w:val="auto"/>
        </w:rPr>
      </w:pPr>
    </w:p>
    <w:p>
      <w:pPr>
        <w:ind w:left="2160" w:hanging="724"/>
        <w:spacing w:after="0"/>
        <w:tabs>
          <w:tab w:leader="none" w:pos="2160"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Shared power to vote or to direct the vote</w:t>
      </w:r>
    </w:p>
    <w:p>
      <w:pPr>
        <w:spacing w:after="0" w:line="279" w:lineRule="exact"/>
        <w:rPr>
          <w:rFonts w:ascii="Times New Roman" w:cs="Times New Roman" w:eastAsia="Times New Roman" w:hAnsi="Times New Roman"/>
          <w:sz w:val="18"/>
          <w:szCs w:val="18"/>
          <w:color w:val="auto"/>
        </w:rPr>
      </w:pPr>
    </w:p>
    <w:p>
      <w:pPr>
        <w:ind w:left="21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Suvretta Capital Management, LLC – 36,822,190</w:t>
      </w:r>
    </w:p>
    <w:p>
      <w:pPr>
        <w:spacing w:after="0" w:line="49" w:lineRule="exact"/>
        <w:rPr>
          <w:rFonts w:ascii="Times New Roman" w:cs="Times New Roman" w:eastAsia="Times New Roman" w:hAnsi="Times New Roman"/>
          <w:sz w:val="18"/>
          <w:szCs w:val="18"/>
          <w:color w:val="auto"/>
        </w:rPr>
      </w:pPr>
    </w:p>
    <w:p>
      <w:pPr>
        <w:ind w:left="2140" w:right="5860"/>
        <w:spacing w:after="0" w:line="34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7"/>
          <w:szCs w:val="17"/>
          <w:color w:val="auto"/>
        </w:rPr>
        <w:t>Averill Master Fund, Ltd. – 36,822,190 Aaron Cowen – 36,822,190</w:t>
      </w:r>
    </w:p>
    <w:p>
      <w:pPr>
        <w:spacing w:after="0" w:line="165" w:lineRule="exact"/>
        <w:rPr>
          <w:rFonts w:ascii="Times New Roman" w:cs="Times New Roman" w:eastAsia="Times New Roman" w:hAnsi="Times New Roman"/>
          <w:sz w:val="18"/>
          <w:szCs w:val="18"/>
          <w:color w:val="auto"/>
        </w:rPr>
      </w:pPr>
    </w:p>
    <w:p>
      <w:pPr>
        <w:ind w:left="2160" w:hanging="724"/>
        <w:spacing w:after="0"/>
        <w:tabs>
          <w:tab w:leader="none" w:pos="2160"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Sole power to dispose or to direct the disposition of</w:t>
      </w:r>
    </w:p>
    <w:p>
      <w:pPr>
        <w:spacing w:after="0" w:line="306" w:lineRule="exact"/>
        <w:rPr>
          <w:rFonts w:ascii="Times New Roman" w:cs="Times New Roman" w:eastAsia="Times New Roman" w:hAnsi="Times New Roman"/>
          <w:sz w:val="18"/>
          <w:szCs w:val="18"/>
          <w:color w:val="auto"/>
        </w:rPr>
      </w:pPr>
    </w:p>
    <w:p>
      <w:pPr>
        <w:ind w:left="2160" w:right="5820"/>
        <w:spacing w:after="0" w:line="27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Suvretta Capital Management, LLC – 0 Averill Master Fund, Ltd. – 0</w:t>
      </w:r>
    </w:p>
    <w:p>
      <w:pPr>
        <w:spacing w:after="0" w:line="1" w:lineRule="exact"/>
        <w:rPr>
          <w:rFonts w:ascii="Times New Roman" w:cs="Times New Roman" w:eastAsia="Times New Roman" w:hAnsi="Times New Roman"/>
          <w:sz w:val="18"/>
          <w:szCs w:val="18"/>
          <w:color w:val="auto"/>
        </w:rPr>
      </w:pPr>
    </w:p>
    <w:p>
      <w:pPr>
        <w:ind w:left="21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Aaron Cowen – 0</w:t>
      </w:r>
    </w:p>
    <w:p>
      <w:pPr>
        <w:spacing w:after="0" w:line="279" w:lineRule="exact"/>
        <w:rPr>
          <w:rFonts w:ascii="Times New Roman" w:cs="Times New Roman" w:eastAsia="Times New Roman" w:hAnsi="Times New Roman"/>
          <w:sz w:val="18"/>
          <w:szCs w:val="18"/>
          <w:color w:val="auto"/>
        </w:rPr>
      </w:pPr>
    </w:p>
    <w:p>
      <w:pPr>
        <w:ind w:left="2160" w:hanging="724"/>
        <w:spacing w:after="0"/>
        <w:tabs>
          <w:tab w:leader="none" w:pos="2160"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Shared power to dispose or to direct the disposition of</w:t>
      </w:r>
    </w:p>
    <w:p>
      <w:pPr>
        <w:spacing w:after="0" w:line="279" w:lineRule="exact"/>
        <w:rPr>
          <w:rFonts w:ascii="Times New Roman" w:cs="Times New Roman" w:eastAsia="Times New Roman" w:hAnsi="Times New Roman"/>
          <w:sz w:val="18"/>
          <w:szCs w:val="18"/>
          <w:color w:val="auto"/>
        </w:rPr>
      </w:pPr>
    </w:p>
    <w:p>
      <w:pPr>
        <w:ind w:left="21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Suvretta Capital Management, LLC – 36,822,190</w:t>
      </w:r>
    </w:p>
    <w:p>
      <w:pPr>
        <w:spacing w:after="0" w:line="49" w:lineRule="exact"/>
        <w:rPr>
          <w:rFonts w:ascii="Times New Roman" w:cs="Times New Roman" w:eastAsia="Times New Roman" w:hAnsi="Times New Roman"/>
          <w:sz w:val="18"/>
          <w:szCs w:val="18"/>
          <w:color w:val="auto"/>
        </w:rPr>
      </w:pPr>
    </w:p>
    <w:p>
      <w:pPr>
        <w:ind w:left="2160" w:right="5840"/>
        <w:spacing w:after="0" w:line="34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7"/>
          <w:szCs w:val="17"/>
          <w:color w:val="auto"/>
        </w:rPr>
        <w:t>Averill Master Fund, Ltd. – 36,822,190 Aaron Cowen – 36,822,190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1313180</wp:posOffset>
            </wp:positionH>
            <wp:positionV relativeFrom="paragraph">
              <wp:posOffset>-45720</wp:posOffset>
            </wp:positionV>
            <wp:extent cx="576072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760720" cy="8255"/>
                    </a:xfrm>
                    <a:prstGeom prst="rect">
                      <a:avLst/>
                    </a:prstGeom>
                    <a:noFill/>
                  </pic:spPr>
                </pic:pic>
              </a:graphicData>
            </a:graphic>
          </wp:anchor>
        </w:drawing>
        <w:drawing>
          <wp:anchor simplePos="0" relativeHeight="251657728" behindDoc="1" locked="0" layoutInCell="0" allowOverlap="1">
            <wp:simplePos x="0" y="0"/>
            <wp:positionH relativeFrom="column">
              <wp:posOffset>1313180</wp:posOffset>
            </wp:positionH>
            <wp:positionV relativeFrom="paragraph">
              <wp:posOffset>-200025</wp:posOffset>
            </wp:positionV>
            <wp:extent cx="576072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760720" cy="8890"/>
                    </a:xfrm>
                    <a:prstGeom prst="rect">
                      <a:avLst/>
                    </a:prstGeom>
                    <a:noFill/>
                  </pic:spPr>
                </pic:pic>
              </a:graphicData>
            </a:graphic>
          </wp:anchor>
        </w:drawing>
        <w:drawing>
          <wp:anchor simplePos="0" relativeHeight="251657728" behindDoc="1" locked="0" layoutInCell="0" allowOverlap="1">
            <wp:simplePos x="0" y="0"/>
            <wp:positionH relativeFrom="column">
              <wp:posOffset>1313180</wp:posOffset>
            </wp:positionH>
            <wp:positionV relativeFrom="paragraph">
              <wp:posOffset>-354330</wp:posOffset>
            </wp:positionV>
            <wp:extent cx="576072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760720" cy="8890"/>
                    </a:xfrm>
                    <a:prstGeom prst="rect">
                      <a:avLst/>
                    </a:prstGeom>
                    <a:noFill/>
                  </pic:spPr>
                </pic:pic>
              </a:graphicData>
            </a:graphic>
          </wp:anchor>
        </w:drawing>
        <w:drawing>
          <wp:anchor simplePos="0" relativeHeight="251657728" behindDoc="1" locked="0" layoutInCell="0" allowOverlap="1">
            <wp:simplePos x="0" y="0"/>
            <wp:positionH relativeFrom="column">
              <wp:posOffset>1313180</wp:posOffset>
            </wp:positionH>
            <wp:positionV relativeFrom="paragraph">
              <wp:posOffset>-979805</wp:posOffset>
            </wp:positionV>
            <wp:extent cx="576072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760720" cy="8890"/>
                    </a:xfrm>
                    <a:prstGeom prst="rect">
                      <a:avLst/>
                    </a:prstGeom>
                    <a:noFill/>
                  </pic:spPr>
                </pic:pic>
              </a:graphicData>
            </a:graphic>
          </wp:anchor>
        </w:drawing>
        <w:drawing>
          <wp:anchor simplePos="0" relativeHeight="251657728" behindDoc="1" locked="0" layoutInCell="0" allowOverlap="1">
            <wp:simplePos x="0" y="0"/>
            <wp:positionH relativeFrom="column">
              <wp:posOffset>1313180</wp:posOffset>
            </wp:positionH>
            <wp:positionV relativeFrom="paragraph">
              <wp:posOffset>-1134110</wp:posOffset>
            </wp:positionV>
            <wp:extent cx="576072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760720" cy="8255"/>
                    </a:xfrm>
                    <a:prstGeom prst="rect">
                      <a:avLst/>
                    </a:prstGeom>
                    <a:noFill/>
                  </pic:spPr>
                </pic:pic>
              </a:graphicData>
            </a:graphic>
          </wp:anchor>
        </w:drawing>
        <w:drawing>
          <wp:anchor simplePos="0" relativeHeight="251657728" behindDoc="1" locked="0" layoutInCell="0" allowOverlap="1">
            <wp:simplePos x="0" y="0"/>
            <wp:positionH relativeFrom="column">
              <wp:posOffset>1313180</wp:posOffset>
            </wp:positionH>
            <wp:positionV relativeFrom="paragraph">
              <wp:posOffset>-1288415</wp:posOffset>
            </wp:positionV>
            <wp:extent cx="576072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760720" cy="8890"/>
                    </a:xfrm>
                    <a:prstGeom prst="rect">
                      <a:avLst/>
                    </a:prstGeom>
                    <a:noFill/>
                  </pic:spPr>
                </pic:pic>
              </a:graphicData>
            </a:graphic>
          </wp:anchor>
        </w:drawing>
        <w:drawing>
          <wp:anchor simplePos="0" relativeHeight="251657728" behindDoc="1" locked="0" layoutInCell="0" allowOverlap="1">
            <wp:simplePos x="0" y="0"/>
            <wp:positionH relativeFrom="column">
              <wp:posOffset>1313180</wp:posOffset>
            </wp:positionH>
            <wp:positionV relativeFrom="paragraph">
              <wp:posOffset>-1914525</wp:posOffset>
            </wp:positionV>
            <wp:extent cx="576072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760720" cy="8255"/>
                    </a:xfrm>
                    <a:prstGeom prst="rect">
                      <a:avLst/>
                    </a:prstGeom>
                    <a:noFill/>
                  </pic:spPr>
                </pic:pic>
              </a:graphicData>
            </a:graphic>
          </wp:anchor>
        </w:drawing>
        <w:drawing>
          <wp:anchor simplePos="0" relativeHeight="251657728" behindDoc="1" locked="0" layoutInCell="0" allowOverlap="1">
            <wp:simplePos x="0" y="0"/>
            <wp:positionH relativeFrom="column">
              <wp:posOffset>1313180</wp:posOffset>
            </wp:positionH>
            <wp:positionV relativeFrom="paragraph">
              <wp:posOffset>-2068830</wp:posOffset>
            </wp:positionV>
            <wp:extent cx="576072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760720" cy="8255"/>
                    </a:xfrm>
                    <a:prstGeom prst="rect">
                      <a:avLst/>
                    </a:prstGeom>
                    <a:noFill/>
                  </pic:spPr>
                </pic:pic>
              </a:graphicData>
            </a:graphic>
          </wp:anchor>
        </w:drawing>
        <w:drawing>
          <wp:anchor simplePos="0" relativeHeight="251657728" behindDoc="1" locked="0" layoutInCell="0" allowOverlap="1">
            <wp:simplePos x="0" y="0"/>
            <wp:positionH relativeFrom="column">
              <wp:posOffset>1313180</wp:posOffset>
            </wp:positionH>
            <wp:positionV relativeFrom="paragraph">
              <wp:posOffset>-2223135</wp:posOffset>
            </wp:positionV>
            <wp:extent cx="576072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760720" cy="8890"/>
                    </a:xfrm>
                    <a:prstGeom prst="rect">
                      <a:avLst/>
                    </a:prstGeom>
                    <a:noFill/>
                  </pic:spPr>
                </pic:pic>
              </a:graphicData>
            </a:graphic>
          </wp:anchor>
        </w:drawing>
        <w:drawing>
          <wp:anchor simplePos="0" relativeHeight="251657728" behindDoc="1" locked="0" layoutInCell="0" allowOverlap="1">
            <wp:simplePos x="0" y="0"/>
            <wp:positionH relativeFrom="column">
              <wp:posOffset>1313180</wp:posOffset>
            </wp:positionH>
            <wp:positionV relativeFrom="paragraph">
              <wp:posOffset>-2848610</wp:posOffset>
            </wp:positionV>
            <wp:extent cx="576072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760720" cy="8890"/>
                    </a:xfrm>
                    <a:prstGeom prst="rect">
                      <a:avLst/>
                    </a:prstGeom>
                    <a:noFill/>
                  </pic:spPr>
                </pic:pic>
              </a:graphicData>
            </a:graphic>
          </wp:anchor>
        </w:drawing>
        <w:drawing>
          <wp:anchor simplePos="0" relativeHeight="251657728" behindDoc="1" locked="0" layoutInCell="0" allowOverlap="1">
            <wp:simplePos x="0" y="0"/>
            <wp:positionH relativeFrom="column">
              <wp:posOffset>1313180</wp:posOffset>
            </wp:positionH>
            <wp:positionV relativeFrom="paragraph">
              <wp:posOffset>-3002915</wp:posOffset>
            </wp:positionV>
            <wp:extent cx="576072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760720" cy="8890"/>
                    </a:xfrm>
                    <a:prstGeom prst="rect">
                      <a:avLst/>
                    </a:prstGeom>
                    <a:noFill/>
                  </pic:spPr>
                </pic:pic>
              </a:graphicData>
            </a:graphic>
          </wp:anchor>
        </w:drawing>
        <w:drawing>
          <wp:anchor simplePos="0" relativeHeight="251657728" behindDoc="1" locked="0" layoutInCell="0" allowOverlap="1">
            <wp:simplePos x="0" y="0"/>
            <wp:positionH relativeFrom="column">
              <wp:posOffset>1313180</wp:posOffset>
            </wp:positionH>
            <wp:positionV relativeFrom="paragraph">
              <wp:posOffset>-3157220</wp:posOffset>
            </wp:positionV>
            <wp:extent cx="576072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760720" cy="8255"/>
                    </a:xfrm>
                    <a:prstGeom prst="rect">
                      <a:avLst/>
                    </a:prstGeom>
                    <a:noFill/>
                  </pic:spPr>
                </pic:pic>
              </a:graphicData>
            </a:graphic>
          </wp:anchor>
        </w:drawing>
        <w:drawing>
          <wp:anchor simplePos="0" relativeHeight="251657728" behindDoc="1" locked="0" layoutInCell="0" allowOverlap="1">
            <wp:simplePos x="0" y="0"/>
            <wp:positionH relativeFrom="column">
              <wp:posOffset>850265</wp:posOffset>
            </wp:positionH>
            <wp:positionV relativeFrom="paragraph">
              <wp:posOffset>-4203065</wp:posOffset>
            </wp:positionV>
            <wp:extent cx="6223635"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223635" cy="8255"/>
                    </a:xfrm>
                    <a:prstGeom prst="rect">
                      <a:avLst/>
                    </a:prstGeom>
                    <a:noFill/>
                  </pic:spPr>
                </pic:pic>
              </a:graphicData>
            </a:graphic>
          </wp:anchor>
        </w:drawing>
        <w:drawing>
          <wp:anchor simplePos="0" relativeHeight="251657728" behindDoc="1" locked="0" layoutInCell="0" allowOverlap="1">
            <wp:simplePos x="0" y="0"/>
            <wp:positionH relativeFrom="column">
              <wp:posOffset>850265</wp:posOffset>
            </wp:positionH>
            <wp:positionV relativeFrom="paragraph">
              <wp:posOffset>-4357370</wp:posOffset>
            </wp:positionV>
            <wp:extent cx="6223635"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223635" cy="8890"/>
                    </a:xfrm>
                    <a:prstGeom prst="rect">
                      <a:avLst/>
                    </a:prstGeom>
                    <a:noFill/>
                  </pic:spPr>
                </pic:pic>
              </a:graphicData>
            </a:graphic>
          </wp:anchor>
        </w:drawing>
        <w:drawing>
          <wp:anchor simplePos="0" relativeHeight="251657728" behindDoc="1" locked="0" layoutInCell="0" allowOverlap="1">
            <wp:simplePos x="0" y="0"/>
            <wp:positionH relativeFrom="column">
              <wp:posOffset>850265</wp:posOffset>
            </wp:positionH>
            <wp:positionV relativeFrom="paragraph">
              <wp:posOffset>-4511675</wp:posOffset>
            </wp:positionV>
            <wp:extent cx="6223635"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223635" cy="8890"/>
                    </a:xfrm>
                    <a:prstGeom prst="rect">
                      <a:avLst/>
                    </a:prstGeom>
                    <a:noFill/>
                  </pic:spPr>
                </pic:pic>
              </a:graphicData>
            </a:graphic>
          </wp:anchor>
        </w:drawing>
        <w:drawing>
          <wp:anchor simplePos="0" relativeHeight="251657728" behindDoc="1" locked="0" layoutInCell="0" allowOverlap="1">
            <wp:simplePos x="0" y="0"/>
            <wp:positionH relativeFrom="column">
              <wp:posOffset>850265</wp:posOffset>
            </wp:positionH>
            <wp:positionV relativeFrom="paragraph">
              <wp:posOffset>-5137785</wp:posOffset>
            </wp:positionV>
            <wp:extent cx="6223635"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223635" cy="8255"/>
                    </a:xfrm>
                    <a:prstGeom prst="rect">
                      <a:avLst/>
                    </a:prstGeom>
                    <a:noFill/>
                  </pic:spPr>
                </pic:pic>
              </a:graphicData>
            </a:graphic>
          </wp:anchor>
        </w:drawing>
        <w:drawing>
          <wp:anchor simplePos="0" relativeHeight="251657728" behindDoc="1" locked="0" layoutInCell="0" allowOverlap="1">
            <wp:simplePos x="0" y="0"/>
            <wp:positionH relativeFrom="column">
              <wp:posOffset>850265</wp:posOffset>
            </wp:positionH>
            <wp:positionV relativeFrom="paragraph">
              <wp:posOffset>-5292090</wp:posOffset>
            </wp:positionV>
            <wp:extent cx="6223635"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223635" cy="8255"/>
                    </a:xfrm>
                    <a:prstGeom prst="rect">
                      <a:avLst/>
                    </a:prstGeom>
                    <a:noFill/>
                  </pic:spPr>
                </pic:pic>
              </a:graphicData>
            </a:graphic>
          </wp:anchor>
        </w:drawing>
        <w:drawing>
          <wp:anchor simplePos="0" relativeHeight="251657728" behindDoc="1" locked="0" layoutInCell="0" allowOverlap="1">
            <wp:simplePos x="0" y="0"/>
            <wp:positionH relativeFrom="column">
              <wp:posOffset>850265</wp:posOffset>
            </wp:positionH>
            <wp:positionV relativeFrom="paragraph">
              <wp:posOffset>-5446395</wp:posOffset>
            </wp:positionV>
            <wp:extent cx="6223635"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223635" cy="8255"/>
                    </a:xfrm>
                    <a:prstGeom prst="rect">
                      <a:avLst/>
                    </a:prstGeom>
                    <a:noFill/>
                  </pic:spPr>
                </pic:pic>
              </a:graphicData>
            </a:graphic>
          </wp:anchor>
        </w:drawing>
        <w:drawing>
          <wp:anchor simplePos="0" relativeHeight="251657728" behindDoc="1" locked="0" layoutInCell="0" allowOverlap="1">
            <wp:simplePos x="0" y="0"/>
            <wp:positionH relativeFrom="column">
              <wp:posOffset>-57785</wp:posOffset>
            </wp:positionH>
            <wp:positionV relativeFrom="paragraph">
              <wp:posOffset>408305</wp:posOffset>
            </wp:positionV>
            <wp:extent cx="713232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840"/>
          </w:cols>
          <w:pgMar w:left="420" w:top="715" w:right="639" w:bottom="1440" w:gutter="0" w:footer="0" w:header="0"/>
        </w:sectPr>
      </w:pPr>
    </w:p>
    <w:bookmarkStart w:id="6" w:name="page7"/>
    <w:bookmarkEnd w:id="6"/>
    <w:p>
      <w:pPr>
        <w:spacing w:after="0"/>
        <w:tabs>
          <w:tab w:leader="none" w:pos="1000" w:val="left"/>
        </w:tabs>
        <w:rPr>
          <w:sz w:val="20"/>
          <w:szCs w:val="20"/>
          <w:color w:val="auto"/>
        </w:rPr>
      </w:pPr>
      <w:r>
        <w:rPr>
          <w:rFonts w:ascii="Times New Roman" w:cs="Times New Roman" w:eastAsia="Times New Roman" w:hAnsi="Times New Roman"/>
          <w:sz w:val="18"/>
          <w:szCs w:val="18"/>
          <w:color w:val="auto"/>
        </w:rPr>
        <w:t>Item 5.</w:t>
      </w:r>
      <w:r>
        <w:rPr>
          <w:sz w:val="20"/>
          <w:szCs w:val="20"/>
          <w:color w:val="auto"/>
        </w:rPr>
        <w:tab/>
      </w:r>
      <w:r>
        <w:rPr>
          <w:rFonts w:ascii="Times New Roman" w:cs="Times New Roman" w:eastAsia="Times New Roman" w:hAnsi="Times New Roman"/>
          <w:sz w:val="17"/>
          <w:szCs w:val="17"/>
          <w:color w:val="auto"/>
        </w:rPr>
        <w:t>Ownership of Five Percent or Less of a Class.</w:t>
      </w:r>
    </w:p>
    <w:p>
      <w:pPr>
        <w:spacing w:after="0" w:line="200" w:lineRule="exact"/>
        <w:rPr>
          <w:sz w:val="20"/>
          <w:szCs w:val="20"/>
          <w:color w:val="auto"/>
        </w:rPr>
      </w:pPr>
    </w:p>
    <w:p>
      <w:pPr>
        <w:spacing w:after="0" w:line="295" w:lineRule="exact"/>
        <w:rPr>
          <w:sz w:val="20"/>
          <w:szCs w:val="20"/>
          <w:color w:val="auto"/>
        </w:rPr>
      </w:pPr>
    </w:p>
    <w:p>
      <w:pPr>
        <w:ind w:right="260"/>
        <w:spacing w:after="0" w:line="282" w:lineRule="auto"/>
        <w:rPr>
          <w:sz w:val="20"/>
          <w:szCs w:val="20"/>
          <w:color w:val="auto"/>
        </w:rPr>
      </w:pPr>
      <w:r>
        <w:rPr>
          <w:rFonts w:ascii="Times New Roman" w:cs="Times New Roman" w:eastAsia="Times New Roman" w:hAnsi="Times New Roman"/>
          <w:sz w:val="18"/>
          <w:szCs w:val="18"/>
          <w:color w:val="auto"/>
        </w:rPr>
        <w:t>If this statement is being filed to report the fact that as of the date hereof the reporting person has ceased to be the beneficial owner of more than five percent of the class of securities, check the following [_].</w:t>
      </w:r>
    </w:p>
    <w:p>
      <w:pPr>
        <w:spacing w:after="0" w:line="189"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color w:val="auto"/>
        </w:rPr>
        <w:t>N/A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584200</wp:posOffset>
            </wp:positionH>
            <wp:positionV relativeFrom="paragraph">
              <wp:posOffset>34290</wp:posOffset>
            </wp:positionV>
            <wp:extent cx="6489065"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489065" cy="8255"/>
                    </a:xfrm>
                    <a:prstGeom prst="rect">
                      <a:avLst/>
                    </a:prstGeom>
                    <a:noFill/>
                  </pic:spPr>
                </pic:pic>
              </a:graphicData>
            </a:graphic>
          </wp:anchor>
        </w:drawing>
      </w:r>
    </w:p>
    <w:p>
      <w:pPr>
        <w:spacing w:after="0" w:line="200" w:lineRule="exact"/>
        <w:rPr>
          <w:sz w:val="20"/>
          <w:szCs w:val="20"/>
          <w:color w:val="auto"/>
        </w:rPr>
      </w:pPr>
    </w:p>
    <w:p>
      <w:pPr>
        <w:spacing w:after="0" w:line="316" w:lineRule="exact"/>
        <w:rPr>
          <w:sz w:val="20"/>
          <w:szCs w:val="20"/>
          <w:color w:val="auto"/>
        </w:rPr>
      </w:pPr>
    </w:p>
    <w:p>
      <w:pPr>
        <w:spacing w:after="0"/>
        <w:tabs>
          <w:tab w:leader="none" w:pos="1000" w:val="left"/>
        </w:tabs>
        <w:rPr>
          <w:sz w:val="20"/>
          <w:szCs w:val="20"/>
          <w:color w:val="auto"/>
        </w:rPr>
      </w:pPr>
      <w:r>
        <w:rPr>
          <w:rFonts w:ascii="Times New Roman" w:cs="Times New Roman" w:eastAsia="Times New Roman" w:hAnsi="Times New Roman"/>
          <w:sz w:val="18"/>
          <w:szCs w:val="18"/>
          <w:color w:val="auto"/>
        </w:rPr>
        <w:t>Item 6.</w:t>
      </w:r>
      <w:r>
        <w:rPr>
          <w:sz w:val="20"/>
          <w:szCs w:val="20"/>
          <w:color w:val="auto"/>
        </w:rPr>
        <w:tab/>
      </w:r>
      <w:r>
        <w:rPr>
          <w:rFonts w:ascii="Times New Roman" w:cs="Times New Roman" w:eastAsia="Times New Roman" w:hAnsi="Times New Roman"/>
          <w:sz w:val="17"/>
          <w:szCs w:val="17"/>
          <w:color w:val="auto"/>
        </w:rPr>
        <w:t>Ownership of More Than Five Percent on Behalf of Another Person.</w:t>
      </w:r>
    </w:p>
    <w:p>
      <w:pPr>
        <w:spacing w:after="0" w:line="252" w:lineRule="exact"/>
        <w:rPr>
          <w:sz w:val="20"/>
          <w:szCs w:val="20"/>
          <w:color w:val="auto"/>
        </w:rPr>
      </w:pPr>
    </w:p>
    <w:p>
      <w:pPr>
        <w:ind w:right="80" w:firstLine="725"/>
        <w:spacing w:after="0" w:line="261" w:lineRule="auto"/>
        <w:rPr>
          <w:sz w:val="20"/>
          <w:szCs w:val="20"/>
          <w:color w:val="auto"/>
        </w:rPr>
      </w:pPr>
      <w:r>
        <w:rPr>
          <w:rFonts w:ascii="Times New Roman" w:cs="Times New Roman" w:eastAsia="Times New Roman" w:hAnsi="Times New Roman"/>
          <w:sz w:val="18"/>
          <w:szCs w:val="18"/>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five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207"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color w:val="auto"/>
        </w:rPr>
        <w:t>N/A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584200</wp:posOffset>
            </wp:positionH>
            <wp:positionV relativeFrom="paragraph">
              <wp:posOffset>34290</wp:posOffset>
            </wp:positionV>
            <wp:extent cx="6489065"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489065" cy="8255"/>
                    </a:xfrm>
                    <a:prstGeom prst="rect">
                      <a:avLst/>
                    </a:prstGeom>
                    <a:noFill/>
                  </pic:spPr>
                </pic:pic>
              </a:graphicData>
            </a:graphic>
          </wp:anchor>
        </w:drawing>
      </w:r>
    </w:p>
    <w:p>
      <w:pPr>
        <w:spacing w:after="0" w:line="200" w:lineRule="exact"/>
        <w:rPr>
          <w:sz w:val="20"/>
          <w:szCs w:val="20"/>
          <w:color w:val="auto"/>
        </w:rPr>
      </w:pPr>
    </w:p>
    <w:p>
      <w:pPr>
        <w:spacing w:after="0" w:line="316" w:lineRule="exact"/>
        <w:rPr>
          <w:sz w:val="20"/>
          <w:szCs w:val="20"/>
          <w:color w:val="auto"/>
        </w:rPr>
      </w:pPr>
    </w:p>
    <w:p>
      <w:pPr>
        <w:spacing w:after="0"/>
        <w:tabs>
          <w:tab w:leader="none" w:pos="1000" w:val="left"/>
        </w:tabs>
        <w:rPr>
          <w:sz w:val="20"/>
          <w:szCs w:val="20"/>
          <w:color w:val="auto"/>
        </w:rPr>
      </w:pPr>
      <w:r>
        <w:rPr>
          <w:rFonts w:ascii="Times New Roman" w:cs="Times New Roman" w:eastAsia="Times New Roman" w:hAnsi="Times New Roman"/>
          <w:sz w:val="18"/>
          <w:szCs w:val="18"/>
          <w:color w:val="auto"/>
        </w:rPr>
        <w:t>Item 7.</w:t>
      </w:r>
      <w:r>
        <w:rPr>
          <w:sz w:val="20"/>
          <w:szCs w:val="20"/>
          <w:color w:val="auto"/>
        </w:rPr>
        <w:tab/>
      </w:r>
      <w:r>
        <w:rPr>
          <w:rFonts w:ascii="Times New Roman" w:cs="Times New Roman" w:eastAsia="Times New Roman" w:hAnsi="Times New Roman"/>
          <w:sz w:val="17"/>
          <w:szCs w:val="17"/>
          <w:color w:val="auto"/>
        </w:rPr>
        <w:t>Identification and Classification of the Subsidiary Which Acquired the Security Being Reported on by the Parent Holding Company.</w:t>
      </w:r>
    </w:p>
    <w:p>
      <w:pPr>
        <w:spacing w:after="0" w:line="252" w:lineRule="exact"/>
        <w:rPr>
          <w:sz w:val="20"/>
          <w:szCs w:val="20"/>
          <w:color w:val="auto"/>
        </w:rPr>
      </w:pPr>
    </w:p>
    <w:p>
      <w:pPr>
        <w:ind w:firstLine="725"/>
        <w:spacing w:after="0" w:line="266" w:lineRule="auto"/>
        <w:rPr>
          <w:sz w:val="20"/>
          <w:szCs w:val="20"/>
          <w:color w:val="auto"/>
        </w:rPr>
      </w:pPr>
      <w:r>
        <w:rPr>
          <w:rFonts w:ascii="Times New Roman" w:cs="Times New Roman" w:eastAsia="Times New Roman" w:hAnsi="Times New Roman"/>
          <w:sz w:val="18"/>
          <w:szCs w:val="18"/>
          <w:color w:val="auto"/>
        </w:rPr>
        <w:t>If a parent holding company has filed this schedule, pursuant to Rule 13d-1(b)(1)(ii)(G), so indicate under Item 3(g) and attach an exhibit stating the identity and the Item 3 classification of the relevant subsidiary. If a parent holding company has filed this schedule pursuant to Rule 13d-1(c) or Rule 13d-1(d), attach an exhibit stating the identification of the relevant subsidiary.</w:t>
      </w:r>
    </w:p>
    <w:p>
      <w:pPr>
        <w:spacing w:after="0" w:line="203"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color w:val="auto"/>
        </w:rPr>
        <w:t>See Exhibit B attached hereto.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584200</wp:posOffset>
            </wp:positionH>
            <wp:positionV relativeFrom="paragraph">
              <wp:posOffset>34290</wp:posOffset>
            </wp:positionV>
            <wp:extent cx="6489065"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489065" cy="8255"/>
                    </a:xfrm>
                    <a:prstGeom prst="rect">
                      <a:avLst/>
                    </a:prstGeom>
                    <a:noFill/>
                  </pic:spPr>
                </pic:pic>
              </a:graphicData>
            </a:graphic>
          </wp:anchor>
        </w:drawing>
      </w:r>
    </w:p>
    <w:p>
      <w:pPr>
        <w:spacing w:after="0" w:line="200" w:lineRule="exact"/>
        <w:rPr>
          <w:sz w:val="20"/>
          <w:szCs w:val="20"/>
          <w:color w:val="auto"/>
        </w:rPr>
      </w:pPr>
    </w:p>
    <w:p>
      <w:pPr>
        <w:spacing w:after="0" w:line="316" w:lineRule="exact"/>
        <w:rPr>
          <w:sz w:val="20"/>
          <w:szCs w:val="20"/>
          <w:color w:val="auto"/>
        </w:rPr>
      </w:pPr>
    </w:p>
    <w:p>
      <w:pPr>
        <w:spacing w:after="0"/>
        <w:tabs>
          <w:tab w:leader="none" w:pos="1000" w:val="left"/>
        </w:tabs>
        <w:rPr>
          <w:sz w:val="20"/>
          <w:szCs w:val="20"/>
          <w:color w:val="auto"/>
        </w:rPr>
      </w:pPr>
      <w:r>
        <w:rPr>
          <w:rFonts w:ascii="Times New Roman" w:cs="Times New Roman" w:eastAsia="Times New Roman" w:hAnsi="Times New Roman"/>
          <w:sz w:val="18"/>
          <w:szCs w:val="18"/>
          <w:color w:val="auto"/>
        </w:rPr>
        <w:t>Item 8.</w:t>
      </w:r>
      <w:r>
        <w:rPr>
          <w:sz w:val="20"/>
          <w:szCs w:val="20"/>
          <w:color w:val="auto"/>
        </w:rPr>
        <w:tab/>
      </w:r>
      <w:r>
        <w:rPr>
          <w:rFonts w:ascii="Times New Roman" w:cs="Times New Roman" w:eastAsia="Times New Roman" w:hAnsi="Times New Roman"/>
          <w:sz w:val="18"/>
          <w:szCs w:val="18"/>
          <w:color w:val="auto"/>
        </w:rPr>
        <w:t>Identification and Classification of Members of the Group.</w:t>
      </w:r>
    </w:p>
    <w:p>
      <w:pPr>
        <w:spacing w:after="0" w:line="252" w:lineRule="exact"/>
        <w:rPr>
          <w:sz w:val="20"/>
          <w:szCs w:val="20"/>
          <w:color w:val="auto"/>
        </w:rPr>
      </w:pPr>
    </w:p>
    <w:p>
      <w:pPr>
        <w:ind w:right="120" w:firstLine="725"/>
        <w:spacing w:after="0" w:line="266" w:lineRule="auto"/>
        <w:rPr>
          <w:sz w:val="20"/>
          <w:szCs w:val="20"/>
          <w:color w:val="auto"/>
        </w:rPr>
      </w:pPr>
      <w:r>
        <w:rPr>
          <w:rFonts w:ascii="Times New Roman" w:cs="Times New Roman" w:eastAsia="Times New Roman" w:hAnsi="Times New Roman"/>
          <w:sz w:val="18"/>
          <w:szCs w:val="18"/>
          <w:color w:val="auto"/>
        </w:rPr>
        <w:t>If a group has filed this schedule pursuant to §240.13d-1(b)(1)(ii)(J), so indicate under Item 3(j) and attach an exhibit stating the identity and Item 3 classification of each member of the group. If a group has filed this schedule pursuant to §240.13d-1(c) or §240.13d-1(d), attach an exhibit stating the identity of each member of the group.</w:t>
      </w:r>
    </w:p>
    <w:p>
      <w:pPr>
        <w:spacing w:after="0" w:line="203"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color w:val="auto"/>
        </w:rPr>
        <w:t>N/A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584200</wp:posOffset>
            </wp:positionH>
            <wp:positionV relativeFrom="paragraph">
              <wp:posOffset>34290</wp:posOffset>
            </wp:positionV>
            <wp:extent cx="6489065"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489065" cy="8890"/>
                    </a:xfrm>
                    <a:prstGeom prst="rect">
                      <a:avLst/>
                    </a:prstGeom>
                    <a:noFill/>
                  </pic:spPr>
                </pic:pic>
              </a:graphicData>
            </a:graphic>
          </wp:anchor>
        </w:drawing>
      </w:r>
    </w:p>
    <w:p>
      <w:pPr>
        <w:spacing w:after="0" w:line="200" w:lineRule="exact"/>
        <w:rPr>
          <w:sz w:val="20"/>
          <w:szCs w:val="20"/>
          <w:color w:val="auto"/>
        </w:rPr>
      </w:pPr>
    </w:p>
    <w:p>
      <w:pPr>
        <w:spacing w:after="0" w:line="316" w:lineRule="exact"/>
        <w:rPr>
          <w:sz w:val="20"/>
          <w:szCs w:val="20"/>
          <w:color w:val="auto"/>
        </w:rPr>
      </w:pPr>
    </w:p>
    <w:p>
      <w:pPr>
        <w:spacing w:after="0"/>
        <w:tabs>
          <w:tab w:leader="none" w:pos="1000" w:val="left"/>
        </w:tabs>
        <w:rPr>
          <w:sz w:val="20"/>
          <w:szCs w:val="20"/>
          <w:color w:val="auto"/>
        </w:rPr>
      </w:pPr>
      <w:r>
        <w:rPr>
          <w:rFonts w:ascii="Times New Roman" w:cs="Times New Roman" w:eastAsia="Times New Roman" w:hAnsi="Times New Roman"/>
          <w:sz w:val="18"/>
          <w:szCs w:val="18"/>
          <w:color w:val="auto"/>
        </w:rPr>
        <w:t>Item 9.</w:t>
      </w:r>
      <w:r>
        <w:rPr>
          <w:sz w:val="20"/>
          <w:szCs w:val="20"/>
          <w:color w:val="auto"/>
        </w:rPr>
        <w:tab/>
      </w:r>
      <w:r>
        <w:rPr>
          <w:rFonts w:ascii="Times New Roman" w:cs="Times New Roman" w:eastAsia="Times New Roman" w:hAnsi="Times New Roman"/>
          <w:sz w:val="18"/>
          <w:szCs w:val="18"/>
          <w:color w:val="auto"/>
        </w:rPr>
        <w:t>Notice of Dissolution of Group.</w:t>
      </w:r>
    </w:p>
    <w:p>
      <w:pPr>
        <w:spacing w:after="0" w:line="252" w:lineRule="exact"/>
        <w:rPr>
          <w:sz w:val="20"/>
          <w:szCs w:val="20"/>
          <w:color w:val="auto"/>
        </w:rPr>
      </w:pPr>
    </w:p>
    <w:p>
      <w:pPr>
        <w:ind w:right="300" w:firstLine="725"/>
        <w:spacing w:after="0" w:line="282" w:lineRule="auto"/>
        <w:rPr>
          <w:sz w:val="20"/>
          <w:szCs w:val="20"/>
          <w:color w:val="auto"/>
        </w:rPr>
      </w:pPr>
      <w:r>
        <w:rPr>
          <w:rFonts w:ascii="Times New Roman" w:cs="Times New Roman" w:eastAsia="Times New Roman" w:hAnsi="Times New Roman"/>
          <w:sz w:val="18"/>
          <w:szCs w:val="18"/>
          <w:color w:val="auto"/>
        </w:rPr>
        <w:t>Notice of dissolution of a group may be furnished as an exhibit stating the date of the dissolution and that all further filings with respect to transactions in the security reported on will be filed, if required, by members of the group, in their individual capacity. See Item 5.</w:t>
      </w:r>
    </w:p>
    <w:p>
      <w:pPr>
        <w:spacing w:after="0" w:line="189"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color w:val="auto"/>
        </w:rPr>
        <w:t>N/A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584200</wp:posOffset>
            </wp:positionH>
            <wp:positionV relativeFrom="paragraph">
              <wp:posOffset>34290</wp:posOffset>
            </wp:positionV>
            <wp:extent cx="6489065"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489065" cy="8255"/>
                    </a:xfrm>
                    <a:prstGeom prst="rect">
                      <a:avLst/>
                    </a:prstGeom>
                    <a:noFill/>
                  </pic:spPr>
                </pic:pic>
              </a:graphicData>
            </a:graphic>
          </wp:anchor>
        </w:drawing>
      </w:r>
    </w:p>
    <w:p>
      <w:pPr>
        <w:spacing w:after="0" w:line="200" w:lineRule="exact"/>
        <w:rPr>
          <w:sz w:val="20"/>
          <w:szCs w:val="20"/>
          <w:color w:val="auto"/>
        </w:rPr>
      </w:pPr>
    </w:p>
    <w:p>
      <w:pPr>
        <w:spacing w:after="0" w:line="316" w:lineRule="exact"/>
        <w:rPr>
          <w:sz w:val="20"/>
          <w:szCs w:val="20"/>
          <w:color w:val="auto"/>
        </w:rPr>
      </w:pPr>
    </w:p>
    <w:p>
      <w:pPr>
        <w:spacing w:after="0"/>
        <w:tabs>
          <w:tab w:leader="none" w:pos="1000" w:val="left"/>
        </w:tabs>
        <w:rPr>
          <w:sz w:val="20"/>
          <w:szCs w:val="20"/>
          <w:color w:val="auto"/>
        </w:rPr>
      </w:pPr>
      <w:r>
        <w:rPr>
          <w:rFonts w:ascii="Times New Roman" w:cs="Times New Roman" w:eastAsia="Times New Roman" w:hAnsi="Times New Roman"/>
          <w:sz w:val="18"/>
          <w:szCs w:val="18"/>
          <w:color w:val="auto"/>
        </w:rPr>
        <w:t>Item 10.</w:t>
      </w:r>
      <w:r>
        <w:rPr>
          <w:sz w:val="20"/>
          <w:szCs w:val="20"/>
          <w:color w:val="auto"/>
        </w:rPr>
        <w:tab/>
      </w:r>
      <w:r>
        <w:rPr>
          <w:rFonts w:ascii="Times New Roman" w:cs="Times New Roman" w:eastAsia="Times New Roman" w:hAnsi="Times New Roman"/>
          <w:sz w:val="18"/>
          <w:szCs w:val="18"/>
          <w:color w:val="auto"/>
        </w:rPr>
        <w:t>Certification.</w:t>
      </w:r>
    </w:p>
    <w:p>
      <w:pPr>
        <w:spacing w:after="0" w:line="252" w:lineRule="exact"/>
        <w:rPr>
          <w:sz w:val="20"/>
          <w:szCs w:val="20"/>
          <w:color w:val="auto"/>
        </w:rPr>
      </w:pPr>
    </w:p>
    <w:p>
      <w:pPr>
        <w:ind w:left="1480" w:hanging="462"/>
        <w:spacing w:after="0"/>
        <w:tabs>
          <w:tab w:leader="none" w:pos="14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following certification shall be included if the statement is filed pursuant to §240.13d-1(c):</w:t>
      </w:r>
    </w:p>
    <w:p>
      <w:pPr>
        <w:spacing w:after="0" w:line="279" w:lineRule="exact"/>
        <w:rPr>
          <w:rFonts w:ascii="Times New Roman" w:cs="Times New Roman" w:eastAsia="Times New Roman" w:hAnsi="Times New Roman"/>
          <w:sz w:val="18"/>
          <w:szCs w:val="18"/>
          <w:color w:val="auto"/>
        </w:rPr>
      </w:pPr>
    </w:p>
    <w:p>
      <w:pPr>
        <w:ind w:left="1480" w:right="20"/>
        <w:spacing w:after="0" w:line="26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142875</wp:posOffset>
            </wp:positionV>
            <wp:extent cx="713232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980"/>
          </w:cols>
          <w:pgMar w:left="420" w:top="715" w:right="499" w:bottom="1440" w:gutter="0" w:footer="0" w:header="0"/>
        </w:sectPr>
      </w:pPr>
    </w:p>
    <w:bookmarkStart w:id="7" w:name="page8"/>
    <w:bookmarkEnd w:id="7"/>
    <w:p>
      <w:pPr>
        <w:jc w:val="center"/>
        <w:spacing w:after="0"/>
        <w:rPr>
          <w:sz w:val="20"/>
          <w:szCs w:val="20"/>
          <w:color w:val="auto"/>
        </w:rPr>
      </w:pPr>
      <w:r>
        <w:rPr>
          <w:rFonts w:ascii="Times New Roman" w:cs="Times New Roman" w:eastAsia="Times New Roman" w:hAnsi="Times New Roman"/>
          <w:sz w:val="18"/>
          <w:szCs w:val="18"/>
          <w:color w:val="auto"/>
        </w:rPr>
        <w:t>SIGNATURE</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After reasonable inquiry and to the best of my knowledge and belief, I certify that the information set forth in this statement is true, complete and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correct.</w:t>
      </w:r>
    </w:p>
    <w:p>
      <w:pPr>
        <w:spacing w:after="0" w:line="200" w:lineRule="exact"/>
        <w:rPr>
          <w:sz w:val="20"/>
          <w:szCs w:val="20"/>
          <w:color w:val="auto"/>
        </w:rPr>
      </w:pPr>
    </w:p>
    <w:p>
      <w:pPr>
        <w:spacing w:after="0" w:line="223" w:lineRule="exact"/>
        <w:rPr>
          <w:sz w:val="20"/>
          <w:szCs w:val="20"/>
          <w:color w:val="auto"/>
        </w:rPr>
      </w:pPr>
    </w:p>
    <w:p>
      <w:pPr>
        <w:jc w:val="center"/>
        <w:ind w:left="5160"/>
        <w:spacing w:after="0"/>
        <w:rPr>
          <w:sz w:val="20"/>
          <w:szCs w:val="20"/>
          <w:color w:val="auto"/>
        </w:rPr>
      </w:pPr>
      <w:r>
        <w:rPr>
          <w:rFonts w:ascii="Times New Roman" w:cs="Times New Roman" w:eastAsia="Times New Roman" w:hAnsi="Times New Roman"/>
          <w:sz w:val="18"/>
          <w:szCs w:val="18"/>
          <w:color w:val="auto"/>
        </w:rPr>
        <w:t>February 13, 2023</w:t>
      </w:r>
    </w:p>
    <w:p>
      <w:pPr>
        <w:spacing w:after="0" w:line="50" w:lineRule="exact"/>
        <w:rPr>
          <w:sz w:val="20"/>
          <w:szCs w:val="20"/>
          <w:color w:val="auto"/>
        </w:rPr>
      </w:pPr>
    </w:p>
    <w:p>
      <w:pPr>
        <w:jc w:val="center"/>
        <w:ind w:left="5160"/>
        <w:spacing w:after="0"/>
        <w:rPr>
          <w:sz w:val="20"/>
          <w:szCs w:val="20"/>
          <w:color w:val="auto"/>
        </w:rPr>
      </w:pPr>
      <w:r>
        <w:rPr>
          <w:rFonts w:ascii="Times New Roman" w:cs="Times New Roman" w:eastAsia="Times New Roman" w:hAnsi="Times New Roman"/>
          <w:sz w:val="18"/>
          <w:szCs w:val="18"/>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3288030</wp:posOffset>
            </wp:positionH>
            <wp:positionV relativeFrom="paragraph">
              <wp:posOffset>-127635</wp:posOffset>
            </wp:positionV>
            <wp:extent cx="3848735"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3848735" cy="8890"/>
                    </a:xfrm>
                    <a:prstGeom prst="rect">
                      <a:avLst/>
                    </a:prstGeom>
                    <a:noFill/>
                  </pic:spPr>
                </pic:pic>
              </a:graphicData>
            </a:graphic>
          </wp:anchor>
        </w:drawing>
      </w:r>
    </w:p>
    <w:p>
      <w:pPr>
        <w:spacing w:after="0" w:line="246" w:lineRule="exact"/>
        <w:rPr>
          <w:sz w:val="20"/>
          <w:szCs w:val="20"/>
          <w:color w:val="auto"/>
        </w:rPr>
      </w:pPr>
    </w:p>
    <w:p>
      <w:pPr>
        <w:ind w:left="6880"/>
        <w:spacing w:after="0"/>
        <w:rPr>
          <w:sz w:val="20"/>
          <w:szCs w:val="20"/>
          <w:color w:val="auto"/>
        </w:rPr>
      </w:pPr>
      <w:r>
        <w:rPr>
          <w:rFonts w:ascii="Times New Roman" w:cs="Times New Roman" w:eastAsia="Times New Roman" w:hAnsi="Times New Roman"/>
          <w:sz w:val="18"/>
          <w:szCs w:val="18"/>
          <w:color w:val="auto"/>
        </w:rPr>
        <w:t>Suvretta Capital Management, LLC*</w:t>
      </w:r>
    </w:p>
    <w:p>
      <w:pPr>
        <w:spacing w:after="0" w:line="279" w:lineRule="exact"/>
        <w:rPr>
          <w:sz w:val="20"/>
          <w:szCs w:val="20"/>
          <w:color w:val="auto"/>
        </w:rPr>
      </w:pPr>
    </w:p>
    <w:p>
      <w:pPr>
        <w:jc w:val="center"/>
        <w:ind w:left="5160"/>
        <w:spacing w:after="0"/>
        <w:rPr>
          <w:sz w:val="20"/>
          <w:szCs w:val="20"/>
          <w:color w:val="auto"/>
        </w:rPr>
      </w:pPr>
      <w:r>
        <w:rPr>
          <w:rFonts w:ascii="Times New Roman" w:cs="Times New Roman" w:eastAsia="Times New Roman" w:hAnsi="Times New Roman"/>
          <w:sz w:val="18"/>
          <w:szCs w:val="18"/>
          <w:color w:val="auto"/>
        </w:rPr>
        <w:t>By: /s/ Aaron Cowen</w:t>
      </w:r>
    </w:p>
    <w:p>
      <w:pPr>
        <w:spacing w:after="0" w:line="50" w:lineRule="exact"/>
        <w:rPr>
          <w:sz w:val="20"/>
          <w:szCs w:val="20"/>
          <w:color w:val="auto"/>
        </w:rPr>
      </w:pPr>
    </w:p>
    <w:p>
      <w:pPr>
        <w:jc w:val="center"/>
        <w:ind w:left="5160"/>
        <w:spacing w:after="0"/>
        <w:rPr>
          <w:sz w:val="20"/>
          <w:szCs w:val="20"/>
          <w:color w:val="auto"/>
        </w:rPr>
      </w:pPr>
      <w:r>
        <w:rPr>
          <w:rFonts w:ascii="Times New Roman" w:cs="Times New Roman" w:eastAsia="Times New Roman" w:hAnsi="Times New Roman"/>
          <w:sz w:val="18"/>
          <w:szCs w:val="18"/>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3288030</wp:posOffset>
            </wp:positionH>
            <wp:positionV relativeFrom="paragraph">
              <wp:posOffset>-127635</wp:posOffset>
            </wp:positionV>
            <wp:extent cx="3848735"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3848735" cy="8255"/>
                    </a:xfrm>
                    <a:prstGeom prst="rect">
                      <a:avLst/>
                    </a:prstGeom>
                    <a:noFill/>
                  </pic:spPr>
                </pic:pic>
              </a:graphicData>
            </a:graphic>
          </wp:anchor>
        </w:drawing>
      </w:r>
    </w:p>
    <w:p>
      <w:pPr>
        <w:spacing w:after="0" w:line="246" w:lineRule="exact"/>
        <w:rPr>
          <w:sz w:val="20"/>
          <w:szCs w:val="20"/>
          <w:color w:val="auto"/>
        </w:rPr>
      </w:pPr>
    </w:p>
    <w:p>
      <w:pPr>
        <w:jc w:val="center"/>
        <w:ind w:left="5160"/>
        <w:spacing w:after="0"/>
        <w:rPr>
          <w:sz w:val="20"/>
          <w:szCs w:val="20"/>
          <w:color w:val="auto"/>
        </w:rPr>
      </w:pPr>
      <w:r>
        <w:rPr>
          <w:rFonts w:ascii="Times New Roman" w:cs="Times New Roman" w:eastAsia="Times New Roman" w:hAnsi="Times New Roman"/>
          <w:sz w:val="18"/>
          <w:szCs w:val="18"/>
          <w:color w:val="auto"/>
        </w:rPr>
        <w:t>Authorized Signatory</w:t>
      </w:r>
    </w:p>
    <w:p>
      <w:pPr>
        <w:spacing w:after="0" w:line="50" w:lineRule="exact"/>
        <w:rPr>
          <w:sz w:val="20"/>
          <w:szCs w:val="20"/>
          <w:color w:val="auto"/>
        </w:rPr>
      </w:pPr>
    </w:p>
    <w:p>
      <w:pPr>
        <w:jc w:val="center"/>
        <w:ind w:left="5160"/>
        <w:spacing w:after="0"/>
        <w:rPr>
          <w:sz w:val="20"/>
          <w:szCs w:val="20"/>
          <w:color w:val="auto"/>
        </w:rPr>
      </w:pPr>
      <w:r>
        <w:rPr>
          <w:rFonts w:ascii="Times New Roman" w:cs="Times New Roman" w:eastAsia="Times New Roman" w:hAnsi="Times New Roman"/>
          <w:sz w:val="18"/>
          <w:szCs w:val="18"/>
          <w:color w:val="auto"/>
        </w:rPr>
        <w:t>(Name/Title)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3288030</wp:posOffset>
            </wp:positionH>
            <wp:positionV relativeFrom="paragraph">
              <wp:posOffset>-127635</wp:posOffset>
            </wp:positionV>
            <wp:extent cx="3848735"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3848735" cy="8255"/>
                    </a:xfrm>
                    <a:prstGeom prst="rect">
                      <a:avLst/>
                    </a:prstGeom>
                    <a:noFill/>
                  </pic:spPr>
                </pic:pic>
              </a:graphicData>
            </a:graphic>
          </wp:anchor>
        </w:drawing>
      </w:r>
    </w:p>
    <w:p>
      <w:pPr>
        <w:spacing w:after="0" w:line="205" w:lineRule="exact"/>
        <w:rPr>
          <w:sz w:val="20"/>
          <w:szCs w:val="20"/>
          <w:color w:val="auto"/>
        </w:rPr>
      </w:pPr>
    </w:p>
    <w:p>
      <w:pPr>
        <w:jc w:val="center"/>
        <w:ind w:left="5160"/>
        <w:spacing w:after="0"/>
        <w:rPr>
          <w:sz w:val="20"/>
          <w:szCs w:val="20"/>
          <w:color w:val="auto"/>
        </w:rPr>
      </w:pPr>
      <w:r>
        <w:rPr>
          <w:rFonts w:ascii="Times New Roman" w:cs="Times New Roman" w:eastAsia="Times New Roman" w:hAnsi="Times New Roman"/>
          <w:sz w:val="18"/>
          <w:szCs w:val="18"/>
          <w:color w:val="auto"/>
        </w:rPr>
        <w:t>Averill Master Fund, Ltd.*</w:t>
      </w:r>
    </w:p>
    <w:p>
      <w:pPr>
        <w:spacing w:after="0" w:line="252" w:lineRule="exact"/>
        <w:rPr>
          <w:sz w:val="20"/>
          <w:szCs w:val="20"/>
          <w:color w:val="auto"/>
        </w:rPr>
      </w:pPr>
    </w:p>
    <w:p>
      <w:pPr>
        <w:jc w:val="center"/>
        <w:ind w:left="5160"/>
        <w:spacing w:after="0"/>
        <w:rPr>
          <w:sz w:val="20"/>
          <w:szCs w:val="20"/>
          <w:color w:val="auto"/>
        </w:rPr>
      </w:pPr>
      <w:r>
        <w:rPr>
          <w:rFonts w:ascii="Times New Roman" w:cs="Times New Roman" w:eastAsia="Times New Roman" w:hAnsi="Times New Roman"/>
          <w:sz w:val="18"/>
          <w:szCs w:val="18"/>
          <w:color w:val="auto"/>
        </w:rPr>
        <w:t>By: /s/ Aaron Cowen</w:t>
      </w:r>
    </w:p>
    <w:p>
      <w:pPr>
        <w:spacing w:after="0" w:line="50" w:lineRule="exact"/>
        <w:rPr>
          <w:sz w:val="20"/>
          <w:szCs w:val="20"/>
          <w:color w:val="auto"/>
        </w:rPr>
      </w:pPr>
    </w:p>
    <w:p>
      <w:pPr>
        <w:jc w:val="center"/>
        <w:ind w:left="5160"/>
        <w:spacing w:after="0"/>
        <w:rPr>
          <w:sz w:val="20"/>
          <w:szCs w:val="20"/>
          <w:color w:val="auto"/>
        </w:rPr>
      </w:pPr>
      <w:r>
        <w:rPr>
          <w:rFonts w:ascii="Times New Roman" w:cs="Times New Roman" w:eastAsia="Times New Roman" w:hAnsi="Times New Roman"/>
          <w:sz w:val="18"/>
          <w:szCs w:val="18"/>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3288030</wp:posOffset>
            </wp:positionH>
            <wp:positionV relativeFrom="paragraph">
              <wp:posOffset>-127635</wp:posOffset>
            </wp:positionV>
            <wp:extent cx="3848735"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3848735" cy="8255"/>
                    </a:xfrm>
                    <a:prstGeom prst="rect">
                      <a:avLst/>
                    </a:prstGeom>
                    <a:noFill/>
                  </pic:spPr>
                </pic:pic>
              </a:graphicData>
            </a:graphic>
          </wp:anchor>
        </w:drawing>
      </w:r>
    </w:p>
    <w:p>
      <w:pPr>
        <w:spacing w:after="0" w:line="246" w:lineRule="exact"/>
        <w:rPr>
          <w:sz w:val="20"/>
          <w:szCs w:val="20"/>
          <w:color w:val="auto"/>
        </w:rPr>
      </w:pPr>
    </w:p>
    <w:p>
      <w:pPr>
        <w:jc w:val="center"/>
        <w:ind w:left="5160"/>
        <w:spacing w:after="0"/>
        <w:rPr>
          <w:sz w:val="20"/>
          <w:szCs w:val="20"/>
          <w:color w:val="auto"/>
        </w:rPr>
      </w:pPr>
      <w:r>
        <w:rPr>
          <w:rFonts w:ascii="Times New Roman" w:cs="Times New Roman" w:eastAsia="Times New Roman" w:hAnsi="Times New Roman"/>
          <w:sz w:val="18"/>
          <w:szCs w:val="18"/>
          <w:color w:val="auto"/>
        </w:rPr>
        <w:t>Director</w:t>
      </w:r>
    </w:p>
    <w:p>
      <w:pPr>
        <w:spacing w:after="0" w:line="50" w:lineRule="exact"/>
        <w:rPr>
          <w:sz w:val="20"/>
          <w:szCs w:val="20"/>
          <w:color w:val="auto"/>
        </w:rPr>
      </w:pPr>
    </w:p>
    <w:p>
      <w:pPr>
        <w:jc w:val="center"/>
        <w:ind w:left="5160"/>
        <w:spacing w:after="0"/>
        <w:rPr>
          <w:sz w:val="20"/>
          <w:szCs w:val="20"/>
          <w:color w:val="auto"/>
        </w:rPr>
      </w:pPr>
      <w:r>
        <w:rPr>
          <w:rFonts w:ascii="Times New Roman" w:cs="Times New Roman" w:eastAsia="Times New Roman" w:hAnsi="Times New Roman"/>
          <w:sz w:val="18"/>
          <w:szCs w:val="18"/>
          <w:color w:val="auto"/>
        </w:rPr>
        <w:t>(Name/Title)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3288030</wp:posOffset>
            </wp:positionH>
            <wp:positionV relativeFrom="paragraph">
              <wp:posOffset>-127635</wp:posOffset>
            </wp:positionV>
            <wp:extent cx="3848735"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3848735" cy="8255"/>
                    </a:xfrm>
                    <a:prstGeom prst="rect">
                      <a:avLst/>
                    </a:prstGeom>
                    <a:noFill/>
                  </pic:spPr>
                </pic:pic>
              </a:graphicData>
            </a:graphic>
          </wp:anchor>
        </w:drawing>
      </w:r>
    </w:p>
    <w:p>
      <w:pPr>
        <w:spacing w:after="0" w:line="219" w:lineRule="exact"/>
        <w:rPr>
          <w:sz w:val="20"/>
          <w:szCs w:val="20"/>
          <w:color w:val="auto"/>
        </w:rPr>
      </w:pPr>
    </w:p>
    <w:p>
      <w:pPr>
        <w:jc w:val="center"/>
        <w:ind w:left="5160"/>
        <w:spacing w:after="0"/>
        <w:rPr>
          <w:sz w:val="20"/>
          <w:szCs w:val="20"/>
          <w:color w:val="auto"/>
        </w:rPr>
      </w:pPr>
      <w:r>
        <w:rPr>
          <w:rFonts w:ascii="Times New Roman" w:cs="Times New Roman" w:eastAsia="Times New Roman" w:hAnsi="Times New Roman"/>
          <w:sz w:val="18"/>
          <w:szCs w:val="18"/>
          <w:color w:val="auto"/>
        </w:rPr>
        <w:t>Aaron Cowen*</w:t>
      </w:r>
    </w:p>
    <w:p>
      <w:pPr>
        <w:spacing w:after="0" w:line="225" w:lineRule="exact"/>
        <w:rPr>
          <w:sz w:val="20"/>
          <w:szCs w:val="20"/>
          <w:color w:val="auto"/>
        </w:rPr>
      </w:pPr>
    </w:p>
    <w:p>
      <w:pPr>
        <w:jc w:val="center"/>
        <w:ind w:left="5160"/>
        <w:spacing w:after="0"/>
        <w:rPr>
          <w:sz w:val="20"/>
          <w:szCs w:val="20"/>
          <w:color w:val="auto"/>
        </w:rPr>
      </w:pPr>
      <w:r>
        <w:rPr>
          <w:rFonts w:ascii="Times New Roman" w:cs="Times New Roman" w:eastAsia="Times New Roman" w:hAnsi="Times New Roman"/>
          <w:sz w:val="18"/>
          <w:szCs w:val="18"/>
          <w:color w:val="auto"/>
        </w:rPr>
        <w:t>/s/ Aaron Cowen</w:t>
      </w:r>
    </w:p>
    <w:p>
      <w:pPr>
        <w:spacing w:after="0" w:line="50" w:lineRule="exact"/>
        <w:rPr>
          <w:sz w:val="20"/>
          <w:szCs w:val="20"/>
          <w:color w:val="auto"/>
        </w:rPr>
      </w:pPr>
    </w:p>
    <w:p>
      <w:pPr>
        <w:jc w:val="center"/>
        <w:ind w:left="5160"/>
        <w:spacing w:after="0"/>
        <w:rPr>
          <w:sz w:val="20"/>
          <w:szCs w:val="20"/>
          <w:color w:val="auto"/>
        </w:rPr>
      </w:pPr>
      <w:r>
        <w:rPr>
          <w:rFonts w:ascii="Times New Roman" w:cs="Times New Roman" w:eastAsia="Times New Roman" w:hAnsi="Times New Roman"/>
          <w:sz w:val="18"/>
          <w:szCs w:val="18"/>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3288030</wp:posOffset>
            </wp:positionH>
            <wp:positionV relativeFrom="paragraph">
              <wp:posOffset>-127635</wp:posOffset>
            </wp:positionV>
            <wp:extent cx="3848735"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3848735" cy="825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*Each Reporting Person disclaims beneficial ownership over the securities reported herein except to the extent of its pecuniary interest therein.</w:t>
      </w:r>
    </w:p>
    <w:p>
      <w:pPr>
        <w:spacing w:after="0" w:line="22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original statement shall be signed by each person on whose behalf the statement is filed or his authorized representative. If the statement is signed on behalf of a person by his authorized representative other than an executive officer or general partner of the filing person, evidence of the representative's authority to sign on behalf of such person shall be filed with the statement, provided, however, that a power of attorney for this purpose which is already on file with the Commission may be incorporated by reference. The name and any title of each person who signs the statement shall be typed or printed beneath his signature.</w:t>
      </w:r>
    </w:p>
    <w:p>
      <w:pPr>
        <w:spacing w:after="0" w:line="183"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Note. Schedules filed in paper format shall include a signed original and five copies of the schedule, including all exhibits. See s.240.13d-7 for other parties for whom copies are to be sent.</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Attention. Intentional misstatements or omissions of fact constitute Federal criminal violations (see 18 U.S.C. 1001).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600075</wp:posOffset>
            </wp:positionV>
            <wp:extent cx="713232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472" w:right="339" w:bottom="1440" w:gutter="0" w:footer="0" w:header="0"/>
        </w:sectPr>
      </w:pPr>
    </w:p>
    <w:bookmarkStart w:id="8" w:name="page9"/>
    <w:bookmarkEnd w:id="8"/>
    <w:p>
      <w:pPr>
        <w:jc w:val="right"/>
        <w:spacing w:after="0"/>
        <w:rPr>
          <w:sz w:val="20"/>
          <w:szCs w:val="20"/>
          <w:color w:val="auto"/>
        </w:rPr>
      </w:pPr>
      <w:r>
        <w:rPr>
          <w:rFonts w:ascii="Times New Roman" w:cs="Times New Roman" w:eastAsia="Times New Roman" w:hAnsi="Times New Roman"/>
          <w:sz w:val="18"/>
          <w:szCs w:val="18"/>
          <w:color w:val="auto"/>
        </w:rPr>
        <w:t>Exhibit A</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AGREEMENT</w:t>
      </w:r>
    </w:p>
    <w:p>
      <w:pPr>
        <w:spacing w:after="0" w:line="212"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The undersigned agree that this Amendment 2 to Schedule 13G dated February 13, 2023 relating to the Ordinary Shares, nominal value £0.003 per share, of Mereo Biopharma Group plc shall be filed on behalf of the undersigned.</w:t>
      </w:r>
    </w:p>
    <w:p>
      <w:pPr>
        <w:spacing w:after="0" w:line="162" w:lineRule="exact"/>
        <w:rPr>
          <w:sz w:val="20"/>
          <w:szCs w:val="20"/>
          <w:color w:val="auto"/>
        </w:rPr>
      </w:pPr>
    </w:p>
    <w:p>
      <w:pPr>
        <w:jc w:val="center"/>
        <w:ind w:left="5160"/>
        <w:spacing w:after="0"/>
        <w:rPr>
          <w:sz w:val="20"/>
          <w:szCs w:val="20"/>
          <w:color w:val="auto"/>
        </w:rPr>
      </w:pPr>
      <w:r>
        <w:rPr>
          <w:rFonts w:ascii="Times New Roman" w:cs="Times New Roman" w:eastAsia="Times New Roman" w:hAnsi="Times New Roman"/>
          <w:sz w:val="18"/>
          <w:szCs w:val="18"/>
          <w:color w:val="auto"/>
        </w:rPr>
        <w:t>February 13, 2023</w:t>
      </w:r>
    </w:p>
    <w:p>
      <w:pPr>
        <w:spacing w:after="0" w:line="50" w:lineRule="exact"/>
        <w:rPr>
          <w:sz w:val="20"/>
          <w:szCs w:val="20"/>
          <w:color w:val="auto"/>
        </w:rPr>
      </w:pPr>
    </w:p>
    <w:p>
      <w:pPr>
        <w:jc w:val="center"/>
        <w:ind w:left="5160"/>
        <w:spacing w:after="0"/>
        <w:rPr>
          <w:sz w:val="20"/>
          <w:szCs w:val="20"/>
          <w:color w:val="auto"/>
        </w:rPr>
      </w:pPr>
      <w:r>
        <w:rPr>
          <w:rFonts w:ascii="Times New Roman" w:cs="Times New Roman" w:eastAsia="Times New Roman" w:hAnsi="Times New Roman"/>
          <w:sz w:val="18"/>
          <w:szCs w:val="18"/>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3288030</wp:posOffset>
            </wp:positionH>
            <wp:positionV relativeFrom="paragraph">
              <wp:posOffset>-127635</wp:posOffset>
            </wp:positionV>
            <wp:extent cx="3848735"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3848735" cy="8255"/>
                    </a:xfrm>
                    <a:prstGeom prst="rect">
                      <a:avLst/>
                    </a:prstGeom>
                    <a:noFill/>
                  </pic:spPr>
                </pic:pic>
              </a:graphicData>
            </a:graphic>
          </wp:anchor>
        </w:drawing>
      </w:r>
    </w:p>
    <w:p>
      <w:pPr>
        <w:spacing w:after="0" w:line="246" w:lineRule="exact"/>
        <w:rPr>
          <w:sz w:val="20"/>
          <w:szCs w:val="20"/>
          <w:color w:val="auto"/>
        </w:rPr>
      </w:pPr>
    </w:p>
    <w:p>
      <w:pPr>
        <w:ind w:left="6920"/>
        <w:spacing w:after="0"/>
        <w:rPr>
          <w:sz w:val="20"/>
          <w:szCs w:val="20"/>
          <w:color w:val="auto"/>
        </w:rPr>
      </w:pPr>
      <w:r>
        <w:rPr>
          <w:rFonts w:ascii="Times New Roman" w:cs="Times New Roman" w:eastAsia="Times New Roman" w:hAnsi="Times New Roman"/>
          <w:sz w:val="18"/>
          <w:szCs w:val="18"/>
          <w:color w:val="auto"/>
        </w:rPr>
        <w:t>Suvretta Capital Management, LLC</w:t>
      </w:r>
    </w:p>
    <w:p>
      <w:pPr>
        <w:spacing w:after="0" w:line="279" w:lineRule="exact"/>
        <w:rPr>
          <w:sz w:val="20"/>
          <w:szCs w:val="20"/>
          <w:color w:val="auto"/>
        </w:rPr>
      </w:pPr>
    </w:p>
    <w:p>
      <w:pPr>
        <w:jc w:val="center"/>
        <w:ind w:left="5160"/>
        <w:spacing w:after="0"/>
        <w:rPr>
          <w:sz w:val="20"/>
          <w:szCs w:val="20"/>
          <w:color w:val="auto"/>
        </w:rPr>
      </w:pPr>
      <w:r>
        <w:rPr>
          <w:rFonts w:ascii="Times New Roman" w:cs="Times New Roman" w:eastAsia="Times New Roman" w:hAnsi="Times New Roman"/>
          <w:sz w:val="18"/>
          <w:szCs w:val="18"/>
          <w:color w:val="auto"/>
        </w:rPr>
        <w:t>By: /s/ Aaron Cowen</w:t>
      </w:r>
    </w:p>
    <w:p>
      <w:pPr>
        <w:spacing w:after="0" w:line="50" w:lineRule="exact"/>
        <w:rPr>
          <w:sz w:val="20"/>
          <w:szCs w:val="20"/>
          <w:color w:val="auto"/>
        </w:rPr>
      </w:pPr>
    </w:p>
    <w:p>
      <w:pPr>
        <w:jc w:val="center"/>
        <w:ind w:left="5160"/>
        <w:spacing w:after="0"/>
        <w:rPr>
          <w:sz w:val="20"/>
          <w:szCs w:val="20"/>
          <w:color w:val="auto"/>
        </w:rPr>
      </w:pPr>
      <w:r>
        <w:rPr>
          <w:rFonts w:ascii="Times New Roman" w:cs="Times New Roman" w:eastAsia="Times New Roman" w:hAnsi="Times New Roman"/>
          <w:sz w:val="18"/>
          <w:szCs w:val="18"/>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3288030</wp:posOffset>
            </wp:positionH>
            <wp:positionV relativeFrom="paragraph">
              <wp:posOffset>-127635</wp:posOffset>
            </wp:positionV>
            <wp:extent cx="3848735"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3848735" cy="8890"/>
                    </a:xfrm>
                    <a:prstGeom prst="rect">
                      <a:avLst/>
                    </a:prstGeom>
                    <a:noFill/>
                  </pic:spPr>
                </pic:pic>
              </a:graphicData>
            </a:graphic>
          </wp:anchor>
        </w:drawing>
      </w:r>
    </w:p>
    <w:p>
      <w:pPr>
        <w:spacing w:after="0" w:line="246" w:lineRule="exact"/>
        <w:rPr>
          <w:sz w:val="20"/>
          <w:szCs w:val="20"/>
          <w:color w:val="auto"/>
        </w:rPr>
      </w:pPr>
    </w:p>
    <w:p>
      <w:pPr>
        <w:jc w:val="center"/>
        <w:ind w:left="5160"/>
        <w:spacing w:after="0"/>
        <w:rPr>
          <w:sz w:val="20"/>
          <w:szCs w:val="20"/>
          <w:color w:val="auto"/>
        </w:rPr>
      </w:pPr>
      <w:r>
        <w:rPr>
          <w:rFonts w:ascii="Times New Roman" w:cs="Times New Roman" w:eastAsia="Times New Roman" w:hAnsi="Times New Roman"/>
          <w:sz w:val="18"/>
          <w:szCs w:val="18"/>
          <w:color w:val="auto"/>
        </w:rPr>
        <w:t>Authorized Signatory</w:t>
      </w:r>
    </w:p>
    <w:p>
      <w:pPr>
        <w:spacing w:after="0" w:line="50" w:lineRule="exact"/>
        <w:rPr>
          <w:sz w:val="20"/>
          <w:szCs w:val="20"/>
          <w:color w:val="auto"/>
        </w:rPr>
      </w:pPr>
    </w:p>
    <w:p>
      <w:pPr>
        <w:jc w:val="center"/>
        <w:ind w:left="5160"/>
        <w:spacing w:after="0"/>
        <w:rPr>
          <w:sz w:val="20"/>
          <w:szCs w:val="20"/>
          <w:color w:val="auto"/>
        </w:rPr>
      </w:pPr>
      <w:r>
        <w:rPr>
          <w:rFonts w:ascii="Times New Roman" w:cs="Times New Roman" w:eastAsia="Times New Roman" w:hAnsi="Times New Roman"/>
          <w:sz w:val="18"/>
          <w:szCs w:val="18"/>
          <w:color w:val="auto"/>
        </w:rPr>
        <w:t>(Name/Title)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3288030</wp:posOffset>
            </wp:positionH>
            <wp:positionV relativeFrom="paragraph">
              <wp:posOffset>-127635</wp:posOffset>
            </wp:positionV>
            <wp:extent cx="3848735"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3848735" cy="8255"/>
                    </a:xfrm>
                    <a:prstGeom prst="rect">
                      <a:avLst/>
                    </a:prstGeom>
                    <a:noFill/>
                  </pic:spPr>
                </pic:pic>
              </a:graphicData>
            </a:graphic>
          </wp:anchor>
        </w:drawing>
      </w:r>
    </w:p>
    <w:p>
      <w:pPr>
        <w:spacing w:after="0" w:line="205" w:lineRule="exact"/>
        <w:rPr>
          <w:sz w:val="20"/>
          <w:szCs w:val="20"/>
          <w:color w:val="auto"/>
        </w:rPr>
      </w:pPr>
    </w:p>
    <w:p>
      <w:pPr>
        <w:jc w:val="center"/>
        <w:ind w:left="5160"/>
        <w:spacing w:after="0"/>
        <w:rPr>
          <w:sz w:val="20"/>
          <w:szCs w:val="20"/>
          <w:color w:val="auto"/>
        </w:rPr>
      </w:pPr>
      <w:r>
        <w:rPr>
          <w:rFonts w:ascii="Times New Roman" w:cs="Times New Roman" w:eastAsia="Times New Roman" w:hAnsi="Times New Roman"/>
          <w:sz w:val="18"/>
          <w:szCs w:val="18"/>
          <w:color w:val="auto"/>
        </w:rPr>
        <w:t>Averill Master Fund, Ltd.</w:t>
      </w:r>
    </w:p>
    <w:p>
      <w:pPr>
        <w:spacing w:after="0" w:line="252" w:lineRule="exact"/>
        <w:rPr>
          <w:sz w:val="20"/>
          <w:szCs w:val="20"/>
          <w:color w:val="auto"/>
        </w:rPr>
      </w:pPr>
    </w:p>
    <w:p>
      <w:pPr>
        <w:jc w:val="center"/>
        <w:ind w:left="5160"/>
        <w:spacing w:after="0"/>
        <w:rPr>
          <w:sz w:val="20"/>
          <w:szCs w:val="20"/>
          <w:color w:val="auto"/>
        </w:rPr>
      </w:pPr>
      <w:r>
        <w:rPr>
          <w:rFonts w:ascii="Times New Roman" w:cs="Times New Roman" w:eastAsia="Times New Roman" w:hAnsi="Times New Roman"/>
          <w:sz w:val="18"/>
          <w:szCs w:val="18"/>
          <w:color w:val="auto"/>
        </w:rPr>
        <w:t>By: /s/ Aaron Cowen</w:t>
      </w:r>
    </w:p>
    <w:p>
      <w:pPr>
        <w:spacing w:after="0" w:line="50" w:lineRule="exact"/>
        <w:rPr>
          <w:sz w:val="20"/>
          <w:szCs w:val="20"/>
          <w:color w:val="auto"/>
        </w:rPr>
      </w:pPr>
    </w:p>
    <w:p>
      <w:pPr>
        <w:jc w:val="center"/>
        <w:ind w:left="5160"/>
        <w:spacing w:after="0"/>
        <w:rPr>
          <w:sz w:val="20"/>
          <w:szCs w:val="20"/>
          <w:color w:val="auto"/>
        </w:rPr>
      </w:pPr>
      <w:r>
        <w:rPr>
          <w:rFonts w:ascii="Times New Roman" w:cs="Times New Roman" w:eastAsia="Times New Roman" w:hAnsi="Times New Roman"/>
          <w:sz w:val="18"/>
          <w:szCs w:val="18"/>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3288030</wp:posOffset>
            </wp:positionH>
            <wp:positionV relativeFrom="paragraph">
              <wp:posOffset>-127635</wp:posOffset>
            </wp:positionV>
            <wp:extent cx="3848735"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3848735" cy="8255"/>
                    </a:xfrm>
                    <a:prstGeom prst="rect">
                      <a:avLst/>
                    </a:prstGeom>
                    <a:noFill/>
                  </pic:spPr>
                </pic:pic>
              </a:graphicData>
            </a:graphic>
          </wp:anchor>
        </w:drawing>
      </w:r>
    </w:p>
    <w:p>
      <w:pPr>
        <w:spacing w:after="0" w:line="246" w:lineRule="exact"/>
        <w:rPr>
          <w:sz w:val="20"/>
          <w:szCs w:val="20"/>
          <w:color w:val="auto"/>
        </w:rPr>
      </w:pPr>
    </w:p>
    <w:p>
      <w:pPr>
        <w:jc w:val="center"/>
        <w:ind w:left="5160"/>
        <w:spacing w:after="0"/>
        <w:rPr>
          <w:sz w:val="20"/>
          <w:szCs w:val="20"/>
          <w:color w:val="auto"/>
        </w:rPr>
      </w:pPr>
      <w:r>
        <w:rPr>
          <w:rFonts w:ascii="Times New Roman" w:cs="Times New Roman" w:eastAsia="Times New Roman" w:hAnsi="Times New Roman"/>
          <w:sz w:val="18"/>
          <w:szCs w:val="18"/>
          <w:color w:val="auto"/>
        </w:rPr>
        <w:t>Director</w:t>
      </w:r>
    </w:p>
    <w:p>
      <w:pPr>
        <w:spacing w:after="0" w:line="50" w:lineRule="exact"/>
        <w:rPr>
          <w:sz w:val="20"/>
          <w:szCs w:val="20"/>
          <w:color w:val="auto"/>
        </w:rPr>
      </w:pPr>
    </w:p>
    <w:p>
      <w:pPr>
        <w:jc w:val="center"/>
        <w:ind w:left="5160"/>
        <w:spacing w:after="0"/>
        <w:rPr>
          <w:sz w:val="20"/>
          <w:szCs w:val="20"/>
          <w:color w:val="auto"/>
        </w:rPr>
      </w:pPr>
      <w:r>
        <w:rPr>
          <w:rFonts w:ascii="Times New Roman" w:cs="Times New Roman" w:eastAsia="Times New Roman" w:hAnsi="Times New Roman"/>
          <w:sz w:val="18"/>
          <w:szCs w:val="18"/>
          <w:color w:val="auto"/>
        </w:rPr>
        <w:t>(Name/Title)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3288030</wp:posOffset>
            </wp:positionH>
            <wp:positionV relativeFrom="paragraph">
              <wp:posOffset>-127635</wp:posOffset>
            </wp:positionV>
            <wp:extent cx="3848735"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3848735" cy="8255"/>
                    </a:xfrm>
                    <a:prstGeom prst="rect">
                      <a:avLst/>
                    </a:prstGeom>
                    <a:noFill/>
                  </pic:spPr>
                </pic:pic>
              </a:graphicData>
            </a:graphic>
          </wp:anchor>
        </w:drawing>
      </w:r>
    </w:p>
    <w:p>
      <w:pPr>
        <w:spacing w:after="0" w:line="219" w:lineRule="exact"/>
        <w:rPr>
          <w:sz w:val="20"/>
          <w:szCs w:val="20"/>
          <w:color w:val="auto"/>
        </w:rPr>
      </w:pPr>
    </w:p>
    <w:p>
      <w:pPr>
        <w:jc w:val="center"/>
        <w:ind w:left="5160"/>
        <w:spacing w:after="0"/>
        <w:rPr>
          <w:sz w:val="20"/>
          <w:szCs w:val="20"/>
          <w:color w:val="auto"/>
        </w:rPr>
      </w:pPr>
      <w:r>
        <w:rPr>
          <w:rFonts w:ascii="Times New Roman" w:cs="Times New Roman" w:eastAsia="Times New Roman" w:hAnsi="Times New Roman"/>
          <w:sz w:val="18"/>
          <w:szCs w:val="18"/>
          <w:color w:val="auto"/>
        </w:rPr>
        <w:t>Aaron Cowen</w:t>
      </w:r>
    </w:p>
    <w:p>
      <w:pPr>
        <w:spacing w:after="0" w:line="225" w:lineRule="exact"/>
        <w:rPr>
          <w:sz w:val="20"/>
          <w:szCs w:val="20"/>
          <w:color w:val="auto"/>
        </w:rPr>
      </w:pPr>
    </w:p>
    <w:p>
      <w:pPr>
        <w:jc w:val="center"/>
        <w:ind w:left="5160"/>
        <w:spacing w:after="0"/>
        <w:rPr>
          <w:sz w:val="20"/>
          <w:szCs w:val="20"/>
          <w:color w:val="auto"/>
        </w:rPr>
      </w:pPr>
      <w:r>
        <w:rPr>
          <w:rFonts w:ascii="Times New Roman" w:cs="Times New Roman" w:eastAsia="Times New Roman" w:hAnsi="Times New Roman"/>
          <w:sz w:val="18"/>
          <w:szCs w:val="18"/>
          <w:color w:val="auto"/>
        </w:rPr>
        <w:t>/s/ Aaron Cowen</w:t>
      </w:r>
    </w:p>
    <w:p>
      <w:pPr>
        <w:spacing w:after="0" w:line="50" w:lineRule="exact"/>
        <w:rPr>
          <w:sz w:val="20"/>
          <w:szCs w:val="20"/>
          <w:color w:val="auto"/>
        </w:rPr>
      </w:pPr>
    </w:p>
    <w:p>
      <w:pPr>
        <w:jc w:val="center"/>
        <w:ind w:left="5160"/>
        <w:spacing w:after="0"/>
        <w:rPr>
          <w:sz w:val="20"/>
          <w:szCs w:val="20"/>
          <w:color w:val="auto"/>
        </w:rPr>
      </w:pPr>
      <w:r>
        <w:rPr>
          <w:rFonts w:ascii="Times New Roman" w:cs="Times New Roman" w:eastAsia="Times New Roman" w:hAnsi="Times New Roman"/>
          <w:sz w:val="18"/>
          <w:szCs w:val="18"/>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3288030</wp:posOffset>
            </wp:positionH>
            <wp:positionV relativeFrom="paragraph">
              <wp:posOffset>-127635</wp:posOffset>
            </wp:positionV>
            <wp:extent cx="3848735"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384873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626110</wp:posOffset>
            </wp:positionV>
            <wp:extent cx="7132320"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9" w:name="page10"/>
    <w:bookmarkEnd w:id="9"/>
    <w:p>
      <w:pPr>
        <w:jc w:val="right"/>
        <w:spacing w:after="0"/>
        <w:rPr>
          <w:sz w:val="20"/>
          <w:szCs w:val="20"/>
          <w:color w:val="auto"/>
        </w:rPr>
      </w:pPr>
      <w:r>
        <w:rPr>
          <w:rFonts w:ascii="Times New Roman" w:cs="Times New Roman" w:eastAsia="Times New Roman" w:hAnsi="Times New Roman"/>
          <w:sz w:val="18"/>
          <w:szCs w:val="18"/>
          <w:color w:val="auto"/>
        </w:rPr>
        <w:t>Exhibit B</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Aaron Cowen has beneficial ownership by virtue of his role as a control person of Suvretta Capital Management,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4834890</wp:posOffset>
            </wp:positionV>
            <wp:extent cx="7132320"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sectPr>
      <w:pgSz w:w="11900" w:h="16838" w:orient="portrait"/>
      <w:cols w:equalWidth="0" w:num="1">
        <w:col w:w="11240"/>
      </w:cols>
      <w:pgMar w:left="320" w:top="68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4DB127F8"/>
    <w:multiLevelType w:val="hybridMultilevel"/>
    <w:lvl w:ilvl="0">
      <w:lvlJc w:val="left"/>
      <w:lvlText w:val="[%1]"/>
      <w:numFmt w:val="upperLetter"/>
      <w:start w:val="24"/>
    </w:lvl>
  </w:abstractNum>
  <w:abstractNum w:abstractNumId="1">
    <w:nsid w:val="216231B"/>
    <w:multiLevelType w:val="hybridMultilevel"/>
    <w:lvl w:ilvl="0">
      <w:lvlJc w:val="left"/>
      <w:lvlText w:val="%1."/>
      <w:numFmt w:val="decimal"/>
      <w:start w:val="1"/>
    </w:lvl>
  </w:abstractNum>
  <w:abstractNum w:abstractNumId="2">
    <w:nsid w:val="1F16E9E8"/>
    <w:multiLevelType w:val="hybridMultilevel"/>
    <w:lvl w:ilvl="0">
      <w:lvlJc w:val="left"/>
      <w:lvlText w:val="%1."/>
      <w:numFmt w:val="decimal"/>
      <w:start w:val="3"/>
    </w:lvl>
  </w:abstractNum>
  <w:abstractNum w:abstractNumId="3">
    <w:nsid w:val="1190CDE7"/>
    <w:multiLevelType w:val="hybridMultilevel"/>
    <w:lvl w:ilvl="0">
      <w:lvlJc w:val="left"/>
      <w:lvlText w:val="%1."/>
      <w:numFmt w:val="decimal"/>
      <w:start w:val="5"/>
    </w:lvl>
  </w:abstractNum>
  <w:abstractNum w:abstractNumId="4">
    <w:nsid w:val="66EF438D"/>
    <w:multiLevelType w:val="hybridMultilevel"/>
    <w:lvl w:ilvl="0">
      <w:lvlJc w:val="left"/>
      <w:lvlText w:val="%1."/>
      <w:numFmt w:val="decimal"/>
      <w:start w:val="11"/>
    </w:lvl>
  </w:abstractNum>
  <w:abstractNum w:abstractNumId="5">
    <w:nsid w:val="140E0F76"/>
    <w:multiLevelType w:val="hybridMultilevel"/>
    <w:lvl w:ilvl="0">
      <w:lvlJc w:val="left"/>
      <w:lvlText w:val="1"/>
      <w:numFmt w:val="bullet"/>
      <w:start w:val="1"/>
    </w:lvl>
  </w:abstractNum>
  <w:abstractNum w:abstractNumId="6">
    <w:nsid w:val="3352255A"/>
    <w:multiLevelType w:val="hybridMultilevel"/>
    <w:lvl w:ilvl="0">
      <w:lvlJc w:val="left"/>
      <w:lvlText w:val="%1."/>
      <w:numFmt w:val="decimal"/>
      <w:start w:val="1"/>
    </w:lvl>
  </w:abstractNum>
  <w:abstractNum w:abstractNumId="7">
    <w:nsid w:val="109CF92E"/>
    <w:multiLevelType w:val="hybridMultilevel"/>
    <w:lvl w:ilvl="0">
      <w:lvlJc w:val="left"/>
      <w:lvlText w:val="%1."/>
      <w:numFmt w:val="decimal"/>
      <w:start w:val="3"/>
    </w:lvl>
  </w:abstractNum>
  <w:abstractNum w:abstractNumId="8">
    <w:nsid w:val="DED7263"/>
    <w:multiLevelType w:val="hybridMultilevel"/>
    <w:lvl w:ilvl="0">
      <w:lvlJc w:val="left"/>
      <w:lvlText w:val="%1."/>
      <w:numFmt w:val="decimal"/>
      <w:start w:val="5"/>
    </w:lvl>
  </w:abstractNum>
  <w:abstractNum w:abstractNumId="9">
    <w:nsid w:val="7FDCC233"/>
    <w:multiLevelType w:val="hybridMultilevel"/>
    <w:lvl w:ilvl="0">
      <w:lvlJc w:val="left"/>
      <w:lvlText w:val="2"/>
      <w:numFmt w:val="bullet"/>
      <w:start w:val="1"/>
    </w:lvl>
  </w:abstractNum>
  <w:abstractNum w:abstractNumId="10">
    <w:nsid w:val="1BEFD79F"/>
    <w:multiLevelType w:val="hybridMultilevel"/>
    <w:lvl w:ilvl="0">
      <w:lvlJc w:val="left"/>
      <w:lvlText w:val="%1."/>
      <w:numFmt w:val="decimal"/>
      <w:start w:val="1"/>
    </w:lvl>
  </w:abstractNum>
  <w:abstractNum w:abstractNumId="11">
    <w:nsid w:val="41A7C4C9"/>
    <w:multiLevelType w:val="hybridMultilevel"/>
    <w:lvl w:ilvl="0">
      <w:lvlJc w:val="left"/>
      <w:lvlText w:val="%1."/>
      <w:numFmt w:val="decimal"/>
      <w:start w:val="3"/>
    </w:lvl>
  </w:abstractNum>
  <w:abstractNum w:abstractNumId="12">
    <w:nsid w:val="6B68079A"/>
    <w:multiLevelType w:val="hybridMultilevel"/>
    <w:lvl w:ilvl="0">
      <w:lvlJc w:val="left"/>
      <w:lvlText w:val="%1."/>
      <w:numFmt w:val="decimal"/>
      <w:start w:val="5"/>
    </w:lvl>
  </w:abstractNum>
  <w:abstractNum w:abstractNumId="13">
    <w:nsid w:val="4E6AFB66"/>
    <w:multiLevelType w:val="hybridMultilevel"/>
    <w:lvl w:ilvl="0">
      <w:lvlJc w:val="left"/>
      <w:lvlText w:val="%1."/>
      <w:numFmt w:val="decimal"/>
      <w:start w:val="11"/>
    </w:lvl>
  </w:abstractNum>
  <w:abstractNum w:abstractNumId="14">
    <w:nsid w:val="25E45D32"/>
    <w:multiLevelType w:val="hybridMultilevel"/>
    <w:lvl w:ilvl="0">
      <w:lvlJc w:val="left"/>
      <w:lvlText w:val="3"/>
      <w:numFmt w:val="bullet"/>
      <w:start w:val="1"/>
    </w:lvl>
  </w:abstractNum>
  <w:abstractNum w:abstractNumId="15">
    <w:nsid w:val="519B500D"/>
    <w:multiLevelType w:val="hybridMultilevel"/>
    <w:lvl w:ilvl="0">
      <w:lvlJc w:val="left"/>
      <w:lvlText w:val="(%1)"/>
      <w:numFmt w:val="lowerLetter"/>
      <w:start w:val="1"/>
    </w:lvl>
  </w:abstractNum>
  <w:abstractNum w:abstractNumId="16">
    <w:nsid w:val="431BD7B7"/>
    <w:multiLevelType w:val="hybridMultilevel"/>
    <w:lvl w:ilvl="0">
      <w:lvlJc w:val="left"/>
      <w:lvlText w:val="(%1)"/>
      <w:numFmt w:val="lowerLetter"/>
      <w:start w:val="5"/>
    </w:lvl>
  </w:abstractNum>
  <w:abstractNum w:abstractNumId="17">
    <w:nsid w:val="3F2DBA31"/>
    <w:multiLevelType w:val="hybridMultilevel"/>
    <w:lvl w:ilvl="0">
      <w:lvlJc w:val="left"/>
      <w:lvlText w:val="(%1)"/>
      <w:numFmt w:val="lowerLetter"/>
      <w:start w:val="1"/>
    </w:lvl>
    <w:lvl w:ilvl="1">
      <w:lvlJc w:val="left"/>
      <w:lvlText w:val="(%2)"/>
      <w:numFmt w:val="lowerRoman"/>
      <w:start w:val="1"/>
    </w:lvl>
  </w:abstractNum>
  <w:abstractNum w:abstractNumId="18">
    <w:nsid w:val="7C83E458"/>
    <w:multiLevelType w:val="hybridMultilevel"/>
    <w:lvl w:ilvl="0">
      <w:lvlJc w:val="left"/>
      <w:lvlText w:val="(%1)"/>
      <w:numFmt w:val="lowerLetter"/>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2023-02-13T12:25:18Z</dcterms:created>
  <dcterms:modified xsi:type="dcterms:W3CDTF">2023-02-13T12:25:18Z</dcterms:modified>
</cp:coreProperties>
</file>