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£0.003, per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31,224,485 ordinary shares (represented by 6,244,897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31,224,485 ordinary shares (represented by 6,244,897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31,224,485 ordinary shares (represented by 6,244,897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31,224,485 ordinary shares (represented by 6,244,897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31,224,485 ordinary shares (represented by 6,244,897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31,224,485 ordinary shares (represented by 6,244,897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Mereo BioPharma Group Plc (the “Issuer”)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Fourth Floor, One Cavendish Place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W1G 0QF</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 Rock Springs Capital Management LP (“RSCM”);</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ii. Rock Springs Capital LLC (“RSC”)</w:t>
      </w:r>
    </w:p>
    <w:p>
      <w:pPr>
        <w:spacing w:after="0" w:line="20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This Statement relates to Shares (as defined herein) held directly by the Rock Springs Capital Master Fund LP,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Rock Springs Capital Master Fund LP (the “Master Fund”) and Four Pines. RSC is the general partner of RSCM.</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Management LP and Rock Springs Capital LLC</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LLC - Delaware</w:t>
      </w:r>
    </w:p>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Ordinary Shares, nominal value £0.003, per ordinary share (the “Shares”)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jc w:val="both"/>
        <w:ind w:left="800"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Depository Receipts (“ADRs”) of the Issuer, which are quoted on the Nasdaq Global Market under the symbol “MREO.” Each ADR represents 5 Ordinary Shares.</w:t>
      </w:r>
    </w:p>
    <w:p>
      <w:pPr>
        <w:spacing w:after="0" w:line="379"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663"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As of the date of this filing, the Reporting Persons may be deemed to be the beneficial owners of 6,244,897 ADRs (translates to 31,224,485 shares), which amount includes 5,600,000 ADRs (translates to 28,000,000 shares) directly beneficially owned by the Master Fund, and 644,897 ADRs (translates to 3,224,485 shares) directly beneficially owned by Four Pines. The percent of class is determined by dividing the number of Shares beneficially owned by the Reporting Persons by 544,510,263, as reported on the Issuer’s 6-K Exhibit 99.1 filed on November 2, 2022.</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Management LP: 6,244,897 ADRs (translates to 31,224,485 shares)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LLC: 6,244,897 ADRs (translates to 31,224,485 shares)</w:t>
      </w:r>
    </w:p>
    <w:p>
      <w:pPr>
        <w:spacing w:after="0" w:line="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Management LP: 5.34%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LLC: 5.34%</w:t>
      </w:r>
    </w:p>
    <w:p>
      <w:pPr>
        <w:spacing w:after="0" w:line="162"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the which the person has:</w:t>
      </w:r>
    </w:p>
    <w:p>
      <w:pPr>
        <w:spacing w:after="0" w:line="225" w:lineRule="exact"/>
        <w:rPr>
          <w:rFonts w:ascii="Times New Roman" w:cs="Times New Roman" w:eastAsia="Times New Roman" w:hAnsi="Times New Roman"/>
          <w:sz w:val="18"/>
          <w:szCs w:val="18"/>
          <w:b w:val="1"/>
          <w:bCs w:val="1"/>
          <w:color w:val="auto"/>
        </w:rPr>
      </w:pPr>
    </w:p>
    <w:p>
      <w:pPr>
        <w:ind w:left="1720" w:right="6480" w:hanging="182"/>
        <w:spacing w:after="0" w:line="268" w:lineRule="auto"/>
        <w:tabs>
          <w:tab w:leader="none" w:pos="1755"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Rock Springs Capital Management LP: 0 Rock Springs Capital LLC: 0</w:t>
      </w:r>
    </w:p>
    <w:p>
      <w:pPr>
        <w:spacing w:after="0" w:line="170" w:lineRule="exact"/>
        <w:rPr>
          <w:rFonts w:ascii="Times New Roman" w:cs="Times New Roman" w:eastAsia="Times New Roman" w:hAnsi="Times New Roman"/>
          <w:sz w:val="18"/>
          <w:szCs w:val="18"/>
          <w:b w:val="1"/>
          <w:bCs w:val="1"/>
          <w:color w:val="auto"/>
        </w:rPr>
      </w:pPr>
    </w:p>
    <w:p>
      <w:pPr>
        <w:ind w:left="1800" w:hanging="262"/>
        <w:spacing w:after="0"/>
        <w:tabs>
          <w:tab w:leader="none" w:pos="180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Management LP: 6,244,897 ADRs (translates to 31,224,485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LLC: 6,244,897 ADRs (translates to 31,224,485 shares)</w:t>
      </w:r>
    </w:p>
    <w:p>
      <w:pPr>
        <w:spacing w:after="0" w:line="203" w:lineRule="exact"/>
        <w:rPr>
          <w:sz w:val="20"/>
          <w:szCs w:val="20"/>
          <w:color w:val="auto"/>
        </w:rPr>
      </w:pPr>
    </w:p>
    <w:p>
      <w:pPr>
        <w:ind w:left="1720" w:right="5420" w:hanging="182"/>
        <w:spacing w:after="0" w:line="263" w:lineRule="auto"/>
        <w:tabs>
          <w:tab w:leader="none" w:pos="18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Rock Springs Capital Management LP: 0</w:t>
      </w: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202" w:lineRule="exact"/>
        <w:rPr>
          <w:rFonts w:ascii="Times New Roman" w:cs="Times New Roman" w:eastAsia="Times New Roman" w:hAnsi="Times New Roman"/>
          <w:sz w:val="18"/>
          <w:szCs w:val="18"/>
          <w:b w:val="1"/>
          <w:bCs w:val="1"/>
          <w:color w:val="auto"/>
        </w:rPr>
      </w:pPr>
    </w:p>
    <w:p>
      <w:pPr>
        <w:ind w:left="1840" w:hanging="302"/>
        <w:spacing w:after="0"/>
        <w:tabs>
          <w:tab w:leader="none" w:pos="18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Management LP: 6,244,897 ADRs (translates to 31,224,485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LLC: 6,244,897 ADRs (translates to 31,224,485 shares)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74"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response to Item 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the activities solely in connection with a nomination under §240.14a-11.</w:t>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Management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LLC</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ectPr>
          <w:pgSz w:w="11900" w:h="16838" w:orient="portrait"/>
          <w:cols w:equalWidth="0" w:num="1">
            <w:col w:w="11240"/>
          </w:cols>
          <w:pgMar w:left="320" w:top="447"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Management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LLC</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-130810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lvl w:ilvl="1">
      <w:lvlJc w:val="left"/>
      <w:lvlText w:val="(%2)"/>
      <w:numFmt w:val="lowerRoman"/>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2023-02-14T13:57:47Z</dcterms:created>
  <dcterms:modified xsi:type="dcterms:W3CDTF">2023-02-14T13:57:47Z</dcterms:modified>
</cp:coreProperties>
</file>