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83"/>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Mereo BioPharma Group plc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Ordinary share, nominal value £0.003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589492107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June 30,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ind w:left="4"/>
        <w:spacing w:after="0"/>
        <w:tabs>
          <w:tab w:leader="none" w:pos="5384" w:val="left"/>
          <w:tab w:leader="none" w:pos="96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15 Pages</w:t>
      </w:r>
    </w:p>
    <w:p>
      <w:pPr>
        <w:spacing w:after="0" w:line="144" w:lineRule="exact"/>
        <w:rPr>
          <w:sz w:val="20"/>
          <w:szCs w:val="20"/>
          <w:color w:val="auto"/>
        </w:rPr>
      </w:pPr>
    </w:p>
    <w:p>
      <w:pPr>
        <w:ind w:left="524" w:hanging="277"/>
        <w:spacing w:after="0"/>
        <w:tabs>
          <w:tab w:leader="none" w:pos="5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5374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22"/>
          <w:szCs w:val="22"/>
          <w:color w:val="auto"/>
        </w:rPr>
        <w:t>Aspire Capital Fund, LLC 27-1406279</w:t>
      </w:r>
    </w:p>
    <w:p>
      <w:pPr>
        <w:spacing w:after="0" w:line="2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Illinois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31" w:hanging="331"/>
        <w:spacing w:after="0"/>
        <w:tabs>
          <w:tab w:leader="none" w:pos="331"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ind w:left="331" w:hanging="331"/>
        <w:spacing w:after="0"/>
        <w:tabs>
          <w:tab w:leader="none" w:pos="331"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sectPr>
          <w:pgSz w:w="11900" w:h="16838" w:orient="portrait"/>
          <w:cols w:equalWidth="0" w:num="2">
            <w:col w:w="1464" w:space="169"/>
            <w:col w:w="9391"/>
          </w:cols>
          <w:pgMar w:left="436" w:top="274" w:right="439" w:bottom="1440" w:gutter="0" w:footer="0" w:header="0"/>
          <w:type w:val="continuous"/>
        </w:sectPr>
      </w:pPr>
    </w:p>
    <w:p>
      <w:pPr>
        <w:ind w:left="244"/>
        <w:spacing w:after="0"/>
        <w:tabs>
          <w:tab w:leader="none" w:pos="50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20,680,882 (1)</w:t>
      </w:r>
    </w:p>
    <w:p>
      <w:pPr>
        <w:spacing w:after="0" w:line="21" w:lineRule="exact"/>
        <w:rPr>
          <w:sz w:val="20"/>
          <w:szCs w:val="20"/>
          <w:color w:val="auto"/>
        </w:rPr>
      </w:pPr>
    </w:p>
    <w:p>
      <w:pPr>
        <w:ind w:left="524" w:hanging="367"/>
        <w:spacing w:after="0" w:line="207" w:lineRule="exact"/>
        <w:tabs>
          <w:tab w:leader="none" w:pos="5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24" w:hanging="367"/>
        <w:spacing w:after="0"/>
        <w:tabs>
          <w:tab w:leader="none" w:pos="5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6.11% (1)(2)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CO</w:t>
      </w:r>
    </w:p>
    <w:p>
      <w:pPr>
        <w:spacing w:after="0" w:line="263" w:lineRule="exact"/>
        <w:rPr>
          <w:sz w:val="20"/>
          <w:szCs w:val="20"/>
          <w:color w:val="auto"/>
        </w:rPr>
      </w:pPr>
    </w:p>
    <w:p>
      <w:pPr>
        <w:ind w:left="424" w:right="120" w:hanging="424"/>
        <w:spacing w:after="0" w:line="270"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securities include (i) 11,448,070 Ordinary shares, nominal value £0.003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of Mereo BioPharma Group plc (the “</w:t>
      </w:r>
      <w:r>
        <w:rPr>
          <w:rFonts w:ascii="Arial" w:cs="Arial" w:eastAsia="Arial" w:hAnsi="Arial"/>
          <w:sz w:val="17"/>
          <w:szCs w:val="17"/>
          <w:b w:val="1"/>
          <w:bCs w:val="1"/>
          <w:color w:val="auto"/>
        </w:rPr>
        <w:t>Issuer</w:t>
      </w:r>
      <w:r>
        <w:rPr>
          <w:rFonts w:ascii="Arial" w:cs="Arial" w:eastAsia="Arial" w:hAnsi="Arial"/>
          <w:sz w:val="17"/>
          <w:szCs w:val="17"/>
          <w:color w:val="auto"/>
        </w:rPr>
        <w:t>”) represented by 2,289,614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spacing w:after="0" w:line="2" w:lineRule="exact"/>
        <w:rPr>
          <w:rFonts w:ascii="Arial" w:cs="Arial" w:eastAsia="Arial" w:hAnsi="Arial"/>
          <w:sz w:val="17"/>
          <w:szCs w:val="17"/>
          <w:color w:val="auto"/>
        </w:rPr>
      </w:pPr>
    </w:p>
    <w:p>
      <w:pPr>
        <w:ind w:left="424" w:right="20" w:hanging="424"/>
        <w:spacing w:after="0" w:line="260"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ectPr>
          <w:pgSz w:w="11900" w:h="16838" w:orient="portrait"/>
          <w:cols w:equalWidth="0" w:num="1">
            <w:col w:w="11024"/>
          </w:cols>
          <w:pgMar w:left="436" w:top="274" w:right="439" w:bottom="1440" w:gutter="0" w:footer="0" w:header="0"/>
          <w:type w:val="continuous"/>
        </w:sectPr>
      </w:pPr>
    </w:p>
    <w:bookmarkStart w:id="2" w:name="page3"/>
    <w:bookmarkEnd w:id="2"/>
    <w:p>
      <w:pPr>
        <w:ind w:left="4"/>
        <w:spacing w:after="0"/>
        <w:tabs>
          <w:tab w:leader="none" w:pos="5384" w:val="left"/>
          <w:tab w:leader="none" w:pos="96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15 Pages</w:t>
      </w:r>
    </w:p>
    <w:p>
      <w:pPr>
        <w:spacing w:after="0" w:line="144" w:lineRule="exact"/>
        <w:rPr>
          <w:sz w:val="20"/>
          <w:szCs w:val="20"/>
          <w:color w:val="auto"/>
        </w:rPr>
      </w:pPr>
    </w:p>
    <w:p>
      <w:pPr>
        <w:ind w:left="524" w:hanging="277"/>
        <w:spacing w:after="0"/>
        <w:tabs>
          <w:tab w:leader="none" w:pos="5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5374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22"/>
          <w:szCs w:val="22"/>
          <w:color w:val="auto"/>
        </w:rPr>
        <w:t>Aspire Capital Partners, LLC 27-1406238</w:t>
      </w:r>
    </w:p>
    <w:p>
      <w:pPr>
        <w:spacing w:after="0" w:line="2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Illinois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31" w:hanging="331"/>
        <w:spacing w:after="0"/>
        <w:tabs>
          <w:tab w:leader="none" w:pos="3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ind w:left="331" w:hanging="331"/>
        <w:spacing w:after="0"/>
        <w:tabs>
          <w:tab w:leader="none" w:pos="3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sectPr>
          <w:pgSz w:w="11900" w:h="16838" w:orient="portrait"/>
          <w:cols w:equalWidth="0" w:num="2">
            <w:col w:w="1464" w:space="169"/>
            <w:col w:w="9391"/>
          </w:cols>
          <w:pgMar w:left="436" w:top="274" w:right="439" w:bottom="1440" w:gutter="0" w:footer="0" w:header="0"/>
          <w:type w:val="continuous"/>
        </w:sectPr>
      </w:pPr>
    </w:p>
    <w:p>
      <w:pPr>
        <w:ind w:left="244"/>
        <w:spacing w:after="0"/>
        <w:tabs>
          <w:tab w:leader="none" w:pos="50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20,680,882 (1)</w:t>
      </w:r>
    </w:p>
    <w:p>
      <w:pPr>
        <w:spacing w:after="0" w:line="21" w:lineRule="exact"/>
        <w:rPr>
          <w:sz w:val="20"/>
          <w:szCs w:val="20"/>
          <w:color w:val="auto"/>
        </w:rPr>
      </w:pPr>
    </w:p>
    <w:p>
      <w:pPr>
        <w:ind w:left="524" w:hanging="367"/>
        <w:spacing w:after="0" w:line="207" w:lineRule="exact"/>
        <w:tabs>
          <w:tab w:leader="none" w:pos="5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24" w:hanging="367"/>
        <w:spacing w:after="0"/>
        <w:tabs>
          <w:tab w:leader="none" w:pos="5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6.11% (1)(2)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24" w:right="240" w:hanging="424"/>
        <w:spacing w:after="0" w:line="271" w:lineRule="auto"/>
        <w:tabs>
          <w:tab w:leader="none" w:pos="4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securities include (i) 11,448,070 Ordinary Shares represented by 2,289,614 ADSs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ind w:left="424" w:right="20" w:hanging="424"/>
        <w:spacing w:after="0" w:line="260"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ectPr>
          <w:pgSz w:w="11900" w:h="16838" w:orient="portrait"/>
          <w:cols w:equalWidth="0" w:num="1">
            <w:col w:w="11024"/>
          </w:cols>
          <w:pgMar w:left="436" w:top="274" w:right="439" w:bottom="1440" w:gutter="0" w:footer="0" w:header="0"/>
          <w:type w:val="continuous"/>
        </w:sectPr>
      </w:pPr>
    </w:p>
    <w:bookmarkStart w:id="3" w:name="page4"/>
    <w:bookmarkEnd w:id="3"/>
    <w:p>
      <w:pPr>
        <w:ind w:left="4"/>
        <w:spacing w:after="0"/>
        <w:tabs>
          <w:tab w:leader="none" w:pos="5384" w:val="left"/>
          <w:tab w:leader="none" w:pos="96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15 Pages</w:t>
      </w:r>
    </w:p>
    <w:p>
      <w:pPr>
        <w:spacing w:after="0" w:line="144" w:lineRule="exact"/>
        <w:rPr>
          <w:sz w:val="20"/>
          <w:szCs w:val="20"/>
          <w:color w:val="auto"/>
        </w:rPr>
      </w:pPr>
    </w:p>
    <w:p>
      <w:pPr>
        <w:ind w:left="524" w:hanging="277"/>
        <w:spacing w:after="0"/>
        <w:tabs>
          <w:tab w:leader="none" w:pos="5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5374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22"/>
          <w:szCs w:val="22"/>
          <w:color w:val="auto"/>
        </w:rPr>
        <w:t>SGM Holdings Corp. 36-4303462</w:t>
      </w:r>
    </w:p>
    <w:p>
      <w:pPr>
        <w:spacing w:after="0" w:line="2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Illinois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31" w:hanging="331"/>
        <w:spacing w:after="0"/>
        <w:tabs>
          <w:tab w:leader="none" w:pos="3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ind w:left="331" w:hanging="331"/>
        <w:spacing w:after="0"/>
        <w:tabs>
          <w:tab w:leader="none" w:pos="3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26"/>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sectPr>
          <w:pgSz w:w="11900" w:h="16838" w:orient="portrait"/>
          <w:cols w:equalWidth="0" w:num="2">
            <w:col w:w="1464" w:space="169"/>
            <w:col w:w="9391"/>
          </w:cols>
          <w:pgMar w:left="436" w:top="274" w:right="439" w:bottom="1440" w:gutter="0" w:footer="0" w:header="0"/>
          <w:type w:val="continuous"/>
        </w:sectPr>
      </w:pPr>
    </w:p>
    <w:p>
      <w:pPr>
        <w:ind w:left="244"/>
        <w:spacing w:after="0"/>
        <w:tabs>
          <w:tab w:leader="none" w:pos="50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20,680,882 (1)</w:t>
      </w:r>
    </w:p>
    <w:p>
      <w:pPr>
        <w:spacing w:after="0" w:line="21" w:lineRule="exact"/>
        <w:rPr>
          <w:sz w:val="20"/>
          <w:szCs w:val="20"/>
          <w:color w:val="auto"/>
        </w:rPr>
      </w:pPr>
    </w:p>
    <w:p>
      <w:pPr>
        <w:ind w:left="524" w:hanging="367"/>
        <w:spacing w:after="0" w:line="207" w:lineRule="exact"/>
        <w:tabs>
          <w:tab w:leader="none" w:pos="5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24" w:hanging="367"/>
        <w:spacing w:after="0"/>
        <w:tabs>
          <w:tab w:leader="none" w:pos="5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6.11% (1)(2)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24" w:right="240" w:hanging="424"/>
        <w:spacing w:after="0" w:line="271" w:lineRule="auto"/>
        <w:tabs>
          <w:tab w:leader="none" w:pos="4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securities include (i) 11,448,070 Ordinary Shares represented by 2,289,614 ADSs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ind w:left="424" w:right="20" w:hanging="424"/>
        <w:spacing w:after="0" w:line="260"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ectPr>
          <w:pgSz w:w="11900" w:h="16838" w:orient="portrait"/>
          <w:cols w:equalWidth="0" w:num="1">
            <w:col w:w="11024"/>
          </w:cols>
          <w:pgMar w:left="436" w:top="274" w:right="439" w:bottom="1440" w:gutter="0" w:footer="0" w:header="0"/>
          <w:type w:val="continuous"/>
        </w:sectPr>
      </w:pPr>
    </w:p>
    <w:bookmarkStart w:id="4" w:name="page5"/>
    <w:bookmarkEnd w:id="4"/>
    <w:p>
      <w:pPr>
        <w:ind w:left="4"/>
        <w:spacing w:after="0"/>
        <w:tabs>
          <w:tab w:leader="none" w:pos="5384" w:val="left"/>
          <w:tab w:leader="none" w:pos="96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15 Pages</w:t>
      </w:r>
    </w:p>
    <w:p>
      <w:pPr>
        <w:spacing w:after="0" w:line="144" w:lineRule="exact"/>
        <w:rPr>
          <w:sz w:val="20"/>
          <w:szCs w:val="20"/>
          <w:color w:val="auto"/>
        </w:rPr>
      </w:pPr>
    </w:p>
    <w:p>
      <w:pPr>
        <w:ind w:left="524" w:hanging="277"/>
        <w:spacing w:after="0"/>
        <w:tabs>
          <w:tab w:leader="none" w:pos="5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5374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22"/>
          <w:szCs w:val="22"/>
          <w:color w:val="auto"/>
        </w:rPr>
        <w:t>Red Cedar Capital Corp. 20-1313891</w:t>
      </w:r>
    </w:p>
    <w:p>
      <w:pPr>
        <w:spacing w:after="0" w:line="2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Illinois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31" w:hanging="331"/>
        <w:spacing w:after="0"/>
        <w:tabs>
          <w:tab w:leader="none" w:pos="3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ind w:left="331" w:hanging="331"/>
        <w:spacing w:after="0"/>
        <w:tabs>
          <w:tab w:leader="none" w:pos="3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34"/>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sectPr>
          <w:pgSz w:w="11900" w:h="16838" w:orient="portrait"/>
          <w:cols w:equalWidth="0" w:num="2">
            <w:col w:w="1464" w:space="169"/>
            <w:col w:w="9391"/>
          </w:cols>
          <w:pgMar w:left="436" w:top="274" w:right="439" w:bottom="1440" w:gutter="0" w:footer="0" w:header="0"/>
          <w:type w:val="continuous"/>
        </w:sectPr>
      </w:pPr>
    </w:p>
    <w:p>
      <w:pPr>
        <w:ind w:left="244"/>
        <w:spacing w:after="0"/>
        <w:tabs>
          <w:tab w:leader="none" w:pos="50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20,680,882 (1)</w:t>
      </w:r>
    </w:p>
    <w:p>
      <w:pPr>
        <w:spacing w:after="0" w:line="21" w:lineRule="exact"/>
        <w:rPr>
          <w:sz w:val="20"/>
          <w:szCs w:val="20"/>
          <w:color w:val="auto"/>
        </w:rPr>
      </w:pPr>
    </w:p>
    <w:p>
      <w:pPr>
        <w:ind w:left="524" w:hanging="367"/>
        <w:spacing w:after="0" w:line="207" w:lineRule="exact"/>
        <w:tabs>
          <w:tab w:leader="none" w:pos="5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24" w:hanging="367"/>
        <w:spacing w:after="0"/>
        <w:tabs>
          <w:tab w:leader="none" w:pos="5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6.11% (1)(2)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24" w:right="240" w:hanging="424"/>
        <w:spacing w:after="0" w:line="271" w:lineRule="auto"/>
        <w:tabs>
          <w:tab w:leader="none" w:pos="42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securities include (i) 11,448,070 Ordinary Shares represented by 2,289,614 ADSs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ind w:left="424" w:right="20" w:hanging="424"/>
        <w:spacing w:after="0" w:line="260"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ectPr>
          <w:pgSz w:w="11900" w:h="16838" w:orient="portrait"/>
          <w:cols w:equalWidth="0" w:num="1">
            <w:col w:w="11024"/>
          </w:cols>
          <w:pgMar w:left="436" w:top="274" w:right="439" w:bottom="1440" w:gutter="0" w:footer="0" w:header="0"/>
          <w:type w:val="continuous"/>
        </w:sectPr>
      </w:pPr>
    </w:p>
    <w:bookmarkStart w:id="5" w:name="page6"/>
    <w:bookmarkEnd w:id="5"/>
    <w:p>
      <w:pPr>
        <w:ind w:left="4"/>
        <w:spacing w:after="0"/>
        <w:tabs>
          <w:tab w:leader="none" w:pos="5384" w:val="left"/>
          <w:tab w:leader="none" w:pos="96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15 Pages</w:t>
      </w:r>
    </w:p>
    <w:p>
      <w:pPr>
        <w:spacing w:after="0" w:line="144" w:lineRule="exact"/>
        <w:rPr>
          <w:sz w:val="20"/>
          <w:szCs w:val="20"/>
          <w:color w:val="auto"/>
        </w:rPr>
      </w:pPr>
    </w:p>
    <w:p>
      <w:pPr>
        <w:ind w:left="524" w:hanging="277"/>
        <w:spacing w:after="0"/>
        <w:tabs>
          <w:tab w:leader="none" w:pos="5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5374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22"/>
          <w:szCs w:val="22"/>
          <w:color w:val="auto"/>
        </w:rPr>
        <w:t>Chrisko Investors, Inc. 27-5414284</w:t>
      </w:r>
    </w:p>
    <w:p>
      <w:pPr>
        <w:spacing w:after="0" w:line="2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Illinois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31" w:hanging="331"/>
        <w:spacing w:after="0"/>
        <w:tabs>
          <w:tab w:leader="none" w:pos="3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ind w:left="331" w:hanging="331"/>
        <w:spacing w:after="0"/>
        <w:tabs>
          <w:tab w:leader="none" w:pos="3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42"/>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sectPr>
          <w:pgSz w:w="11900" w:h="16838" w:orient="portrait"/>
          <w:cols w:equalWidth="0" w:num="2">
            <w:col w:w="1464" w:space="169"/>
            <w:col w:w="9391"/>
          </w:cols>
          <w:pgMar w:left="436" w:top="274" w:right="439" w:bottom="1440" w:gutter="0" w:footer="0" w:header="0"/>
          <w:type w:val="continuous"/>
        </w:sectPr>
      </w:pPr>
    </w:p>
    <w:p>
      <w:pPr>
        <w:ind w:left="244"/>
        <w:spacing w:after="0"/>
        <w:tabs>
          <w:tab w:leader="none" w:pos="50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20,680,882 (1)</w:t>
      </w:r>
    </w:p>
    <w:p>
      <w:pPr>
        <w:spacing w:after="0" w:line="21" w:lineRule="exact"/>
        <w:rPr>
          <w:sz w:val="20"/>
          <w:szCs w:val="20"/>
          <w:color w:val="auto"/>
        </w:rPr>
      </w:pPr>
    </w:p>
    <w:p>
      <w:pPr>
        <w:ind w:left="524" w:hanging="367"/>
        <w:spacing w:after="0" w:line="207" w:lineRule="exact"/>
        <w:tabs>
          <w:tab w:leader="none" w:pos="5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24" w:hanging="367"/>
        <w:spacing w:after="0"/>
        <w:tabs>
          <w:tab w:leader="none" w:pos="5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6.11% (1)(2)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24" w:right="240" w:hanging="424"/>
        <w:spacing w:after="0" w:line="271" w:lineRule="auto"/>
        <w:tabs>
          <w:tab w:leader="none" w:pos="4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securities include (i) 11,448,070 Ordinary Shares represented by 2,289,614 ADSs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ind w:left="424" w:right="20" w:hanging="424"/>
        <w:spacing w:after="0" w:line="260"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ectPr>
          <w:pgSz w:w="11900" w:h="16838" w:orient="portrait"/>
          <w:cols w:equalWidth="0" w:num="1">
            <w:col w:w="11024"/>
          </w:cols>
          <w:pgMar w:left="436" w:top="274" w:right="439" w:bottom="1440" w:gutter="0" w:footer="0" w:header="0"/>
          <w:type w:val="continuous"/>
        </w:sectPr>
      </w:pPr>
    </w:p>
    <w:bookmarkStart w:id="6" w:name="page7"/>
    <w:bookmarkEnd w:id="6"/>
    <w:p>
      <w:pPr>
        <w:ind w:left="4"/>
        <w:spacing w:after="0"/>
        <w:tabs>
          <w:tab w:leader="none" w:pos="5384" w:val="left"/>
          <w:tab w:leader="none" w:pos="96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15 Pages</w:t>
      </w:r>
    </w:p>
    <w:p>
      <w:pPr>
        <w:spacing w:after="0" w:line="144" w:lineRule="exact"/>
        <w:rPr>
          <w:sz w:val="20"/>
          <w:szCs w:val="20"/>
          <w:color w:val="auto"/>
        </w:rPr>
      </w:pPr>
    </w:p>
    <w:p>
      <w:pPr>
        <w:ind w:left="524" w:hanging="277"/>
        <w:spacing w:after="0"/>
        <w:tabs>
          <w:tab w:leader="none" w:pos="5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5374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22"/>
          <w:szCs w:val="22"/>
          <w:color w:val="auto"/>
        </w:rPr>
        <w:t>WML Ventures Corp. 82-3709389</w:t>
      </w:r>
    </w:p>
    <w:p>
      <w:pPr>
        <w:spacing w:after="0" w:line="2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Illinois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31" w:hanging="331"/>
        <w:spacing w:after="0"/>
        <w:tabs>
          <w:tab w:leader="none" w:pos="331"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ind w:left="331" w:hanging="331"/>
        <w:spacing w:after="0"/>
        <w:tabs>
          <w:tab w:leader="none" w:pos="3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50"/>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sectPr>
          <w:pgSz w:w="11900" w:h="16838" w:orient="portrait"/>
          <w:cols w:equalWidth="0" w:num="2">
            <w:col w:w="1464" w:space="169"/>
            <w:col w:w="9391"/>
          </w:cols>
          <w:pgMar w:left="436" w:top="274" w:right="439" w:bottom="1440" w:gutter="0" w:footer="0" w:header="0"/>
          <w:type w:val="continuous"/>
        </w:sectPr>
      </w:pPr>
    </w:p>
    <w:p>
      <w:pPr>
        <w:ind w:left="244"/>
        <w:spacing w:after="0"/>
        <w:tabs>
          <w:tab w:leader="none" w:pos="50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20,680,882 (1)</w:t>
      </w:r>
    </w:p>
    <w:p>
      <w:pPr>
        <w:spacing w:after="0" w:line="21" w:lineRule="exact"/>
        <w:rPr>
          <w:sz w:val="20"/>
          <w:szCs w:val="20"/>
          <w:color w:val="auto"/>
        </w:rPr>
      </w:pPr>
    </w:p>
    <w:p>
      <w:pPr>
        <w:ind w:left="524" w:hanging="367"/>
        <w:spacing w:after="0" w:line="207" w:lineRule="exact"/>
        <w:tabs>
          <w:tab w:leader="none" w:pos="5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24" w:hanging="367"/>
        <w:spacing w:after="0"/>
        <w:tabs>
          <w:tab w:leader="none" w:pos="5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6.11% (1)(2)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24" w:right="240" w:hanging="424"/>
        <w:spacing w:after="0" w:line="271" w:lineRule="auto"/>
        <w:tabs>
          <w:tab w:leader="none" w:pos="4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securities include (i) 11,448,070 Ordinary Shares represented by 2,289,614 ADSs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ind w:left="424" w:right="20" w:hanging="424"/>
        <w:spacing w:after="0" w:line="260"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ectPr>
          <w:pgSz w:w="11900" w:h="16838" w:orient="portrait"/>
          <w:cols w:equalWidth="0" w:num="1">
            <w:col w:w="11024"/>
          </w:cols>
          <w:pgMar w:left="436" w:top="274" w:right="439" w:bottom="1440" w:gutter="0" w:footer="0" w:header="0"/>
          <w:type w:val="continuous"/>
        </w:sectPr>
      </w:pPr>
    </w:p>
    <w:bookmarkStart w:id="7" w:name="page8"/>
    <w:bookmarkEnd w:id="7"/>
    <w:p>
      <w:pPr>
        <w:ind w:left="4"/>
        <w:spacing w:after="0"/>
        <w:tabs>
          <w:tab w:leader="none" w:pos="5384" w:val="left"/>
          <w:tab w:leader="none" w:pos="96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15 Pages</w:t>
      </w:r>
    </w:p>
    <w:p>
      <w:pPr>
        <w:spacing w:after="0" w:line="144" w:lineRule="exact"/>
        <w:rPr>
          <w:sz w:val="20"/>
          <w:szCs w:val="20"/>
          <w:color w:val="auto"/>
        </w:rPr>
      </w:pPr>
    </w:p>
    <w:p>
      <w:pPr>
        <w:ind w:left="524" w:hanging="277"/>
        <w:spacing w:after="0"/>
        <w:tabs>
          <w:tab w:leader="none" w:pos="5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5375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5375275"/>
                    </a:xfrm>
                    <a:prstGeom prst="rect">
                      <a:avLst/>
                    </a:prstGeom>
                    <a:noFill/>
                  </pic:spPr>
                </pic:pic>
              </a:graphicData>
            </a:graphic>
          </wp:anchor>
        </w:drawing>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22"/>
          <w:szCs w:val="22"/>
          <w:color w:val="auto"/>
        </w:rPr>
        <w:t>Steven G. Martin</w:t>
      </w:r>
    </w:p>
    <w:p>
      <w:pPr>
        <w:spacing w:after="0" w:line="2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United States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31" w:hanging="331"/>
        <w:spacing w:after="0"/>
        <w:tabs>
          <w:tab w:leader="none" w:pos="3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ind w:left="331" w:hanging="331"/>
        <w:spacing w:after="0"/>
        <w:tabs>
          <w:tab w:leader="none" w:pos="3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58"/>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sectPr>
          <w:pgSz w:w="11900" w:h="16838" w:orient="portrait"/>
          <w:cols w:equalWidth="0" w:num="2">
            <w:col w:w="1464" w:space="169"/>
            <w:col w:w="9391"/>
          </w:cols>
          <w:pgMar w:left="436" w:top="274" w:right="439" w:bottom="1440" w:gutter="0" w:footer="0" w:header="0"/>
          <w:type w:val="continuous"/>
        </w:sectPr>
      </w:pPr>
    </w:p>
    <w:p>
      <w:pPr>
        <w:ind w:left="244"/>
        <w:spacing w:after="0"/>
        <w:tabs>
          <w:tab w:leader="none" w:pos="50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20,680,882 (1)</w:t>
      </w:r>
    </w:p>
    <w:p>
      <w:pPr>
        <w:spacing w:after="0" w:line="21" w:lineRule="exact"/>
        <w:rPr>
          <w:sz w:val="20"/>
          <w:szCs w:val="20"/>
          <w:color w:val="auto"/>
        </w:rPr>
      </w:pPr>
    </w:p>
    <w:p>
      <w:pPr>
        <w:ind w:left="524" w:hanging="367"/>
        <w:spacing w:after="0" w:line="207" w:lineRule="exact"/>
        <w:tabs>
          <w:tab w:leader="none" w:pos="5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24" w:hanging="367"/>
        <w:spacing w:after="0"/>
        <w:tabs>
          <w:tab w:leader="none" w:pos="5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6.11% (1)(2)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IN</w:t>
      </w:r>
    </w:p>
    <w:p>
      <w:pPr>
        <w:spacing w:after="0" w:line="267" w:lineRule="exact"/>
        <w:rPr>
          <w:sz w:val="20"/>
          <w:szCs w:val="20"/>
          <w:color w:val="auto"/>
        </w:rPr>
      </w:pPr>
    </w:p>
    <w:p>
      <w:pPr>
        <w:ind w:left="424" w:right="240" w:hanging="424"/>
        <w:spacing w:after="0" w:line="271" w:lineRule="auto"/>
        <w:tabs>
          <w:tab w:leader="none" w:pos="424"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securities include (i) 11,448,070 Ordinary Shares represented by 2,289,614 ADSs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ind w:left="424" w:right="20" w:hanging="424"/>
        <w:spacing w:after="0" w:line="260" w:lineRule="auto"/>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ectPr>
          <w:pgSz w:w="11900" w:h="16838" w:orient="portrait"/>
          <w:cols w:equalWidth="0" w:num="1">
            <w:col w:w="11024"/>
          </w:cols>
          <w:pgMar w:left="436" w:top="274" w:right="439" w:bottom="1440" w:gutter="0" w:footer="0" w:header="0"/>
          <w:type w:val="continuous"/>
        </w:sectPr>
      </w:pPr>
    </w:p>
    <w:bookmarkStart w:id="8" w:name="page9"/>
    <w:bookmarkEnd w:id="8"/>
    <w:p>
      <w:pPr>
        <w:ind w:left="4"/>
        <w:spacing w:after="0"/>
        <w:tabs>
          <w:tab w:leader="none" w:pos="5384" w:val="left"/>
          <w:tab w:leader="none" w:pos="96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15 Pages</w:t>
      </w:r>
    </w:p>
    <w:p>
      <w:pPr>
        <w:spacing w:after="0" w:line="144" w:lineRule="exact"/>
        <w:rPr>
          <w:sz w:val="20"/>
          <w:szCs w:val="20"/>
          <w:color w:val="auto"/>
        </w:rPr>
      </w:pPr>
    </w:p>
    <w:p>
      <w:pPr>
        <w:ind w:left="524" w:hanging="277"/>
        <w:spacing w:after="0"/>
        <w:tabs>
          <w:tab w:leader="none" w:pos="5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5374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22"/>
          <w:szCs w:val="22"/>
          <w:color w:val="auto"/>
        </w:rPr>
        <w:t>Erik J. Brown</w:t>
      </w:r>
    </w:p>
    <w:p>
      <w:pPr>
        <w:spacing w:after="0" w:line="2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United States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31" w:hanging="331"/>
        <w:spacing w:after="0"/>
        <w:tabs>
          <w:tab w:leader="none" w:pos="3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ind w:left="331" w:hanging="331"/>
        <w:spacing w:after="0"/>
        <w:tabs>
          <w:tab w:leader="none" w:pos="3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66"/>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sectPr>
          <w:pgSz w:w="11900" w:h="16838" w:orient="portrait"/>
          <w:cols w:equalWidth="0" w:num="2">
            <w:col w:w="1464" w:space="169"/>
            <w:col w:w="9391"/>
          </w:cols>
          <w:pgMar w:left="436" w:top="274" w:right="439" w:bottom="1440" w:gutter="0" w:footer="0" w:header="0"/>
          <w:type w:val="continuous"/>
        </w:sectPr>
      </w:pPr>
    </w:p>
    <w:p>
      <w:pPr>
        <w:ind w:left="244"/>
        <w:spacing w:after="0"/>
        <w:tabs>
          <w:tab w:leader="none" w:pos="50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20,680,882 (1)</w:t>
      </w:r>
    </w:p>
    <w:p>
      <w:pPr>
        <w:spacing w:after="0" w:line="21" w:lineRule="exact"/>
        <w:rPr>
          <w:sz w:val="20"/>
          <w:szCs w:val="20"/>
          <w:color w:val="auto"/>
        </w:rPr>
      </w:pPr>
    </w:p>
    <w:p>
      <w:pPr>
        <w:ind w:left="524" w:hanging="367"/>
        <w:spacing w:after="0" w:line="207" w:lineRule="exact"/>
        <w:tabs>
          <w:tab w:leader="none" w:pos="5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24" w:hanging="367"/>
        <w:spacing w:after="0"/>
        <w:tabs>
          <w:tab w:leader="none" w:pos="5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6.11% (1)(2)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IN</w:t>
      </w:r>
    </w:p>
    <w:p>
      <w:pPr>
        <w:spacing w:after="0" w:line="267" w:lineRule="exact"/>
        <w:rPr>
          <w:sz w:val="20"/>
          <w:szCs w:val="20"/>
          <w:color w:val="auto"/>
        </w:rPr>
      </w:pPr>
    </w:p>
    <w:p>
      <w:pPr>
        <w:ind w:left="424" w:right="240" w:hanging="424"/>
        <w:spacing w:after="0" w:line="271" w:lineRule="auto"/>
        <w:tabs>
          <w:tab w:leader="none" w:pos="424"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securities include (i) 11,448,070 Ordinary Shares represented by 2,289,614 ADSs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ind w:left="424" w:right="20" w:hanging="424"/>
        <w:spacing w:after="0" w:line="260" w:lineRule="auto"/>
        <w:tabs>
          <w:tab w:leader="none" w:pos="4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ectPr>
          <w:pgSz w:w="11900" w:h="16838" w:orient="portrait"/>
          <w:cols w:equalWidth="0" w:num="1">
            <w:col w:w="11024"/>
          </w:cols>
          <w:pgMar w:left="436" w:top="274" w:right="439" w:bottom="1440" w:gutter="0" w:footer="0" w:header="0"/>
          <w:type w:val="continuous"/>
        </w:sectPr>
      </w:pPr>
    </w:p>
    <w:bookmarkStart w:id="9" w:name="page10"/>
    <w:bookmarkEnd w:id="9"/>
    <w:p>
      <w:pPr>
        <w:ind w:left="4"/>
        <w:spacing w:after="0"/>
        <w:tabs>
          <w:tab w:leader="none" w:pos="5384" w:val="left"/>
          <w:tab w:leader="none" w:pos="9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15 Pages</w:t>
      </w:r>
    </w:p>
    <w:p>
      <w:pPr>
        <w:spacing w:after="0" w:line="144" w:lineRule="exact"/>
        <w:rPr>
          <w:sz w:val="20"/>
          <w:szCs w:val="20"/>
          <w:color w:val="auto"/>
        </w:rPr>
      </w:pPr>
    </w:p>
    <w:p>
      <w:pPr>
        <w:ind w:left="524" w:hanging="277"/>
        <w:spacing w:after="0"/>
        <w:tabs>
          <w:tab w:leader="none" w:pos="5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5375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5375275"/>
                    </a:xfrm>
                    <a:prstGeom prst="rect">
                      <a:avLst/>
                    </a:prstGeom>
                    <a:noFill/>
                  </pic:spPr>
                </pic:pic>
              </a:graphicData>
            </a:graphic>
          </wp:anchor>
        </w:drawing>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22"/>
          <w:szCs w:val="22"/>
          <w:color w:val="auto"/>
        </w:rPr>
        <w:t>Christos Komissopoulos</w:t>
      </w:r>
    </w:p>
    <w:p>
      <w:pPr>
        <w:spacing w:after="0" w:line="2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United States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31" w:hanging="331"/>
        <w:spacing w:after="0"/>
        <w:tabs>
          <w:tab w:leader="none" w:pos="3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ind w:left="331" w:hanging="331"/>
        <w:spacing w:after="0"/>
        <w:tabs>
          <w:tab w:leader="none" w:pos="3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74"/>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sectPr>
          <w:pgSz w:w="11900" w:h="16838" w:orient="portrait"/>
          <w:cols w:equalWidth="0" w:num="2">
            <w:col w:w="1464" w:space="169"/>
            <w:col w:w="9391"/>
          </w:cols>
          <w:pgMar w:left="436" w:top="274" w:right="439" w:bottom="1440" w:gutter="0" w:footer="0" w:header="0"/>
          <w:type w:val="continuous"/>
        </w:sectPr>
      </w:pPr>
    </w:p>
    <w:p>
      <w:pPr>
        <w:ind w:left="244"/>
        <w:spacing w:after="0"/>
        <w:tabs>
          <w:tab w:leader="none" w:pos="50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20,680,882 (1)</w:t>
      </w:r>
    </w:p>
    <w:p>
      <w:pPr>
        <w:spacing w:after="0" w:line="21" w:lineRule="exact"/>
        <w:rPr>
          <w:sz w:val="20"/>
          <w:szCs w:val="20"/>
          <w:color w:val="auto"/>
        </w:rPr>
      </w:pPr>
    </w:p>
    <w:p>
      <w:pPr>
        <w:ind w:left="524" w:hanging="367"/>
        <w:spacing w:after="0" w:line="207" w:lineRule="exact"/>
        <w:tabs>
          <w:tab w:leader="none" w:pos="5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24" w:hanging="367"/>
        <w:spacing w:after="0"/>
        <w:tabs>
          <w:tab w:leader="none" w:pos="5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6.11% (1)(2)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IN</w:t>
      </w:r>
    </w:p>
    <w:p>
      <w:pPr>
        <w:spacing w:after="0" w:line="267" w:lineRule="exact"/>
        <w:rPr>
          <w:sz w:val="20"/>
          <w:szCs w:val="20"/>
          <w:color w:val="auto"/>
        </w:rPr>
      </w:pPr>
    </w:p>
    <w:p>
      <w:pPr>
        <w:ind w:left="424" w:right="240" w:hanging="424"/>
        <w:spacing w:after="0" w:line="271" w:lineRule="auto"/>
        <w:tabs>
          <w:tab w:leader="none" w:pos="424"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securities include (i) 11,448,070 Ordinary Shares represented by 2,289,614 ADSs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ind w:left="424" w:right="20" w:hanging="424"/>
        <w:spacing w:after="0" w:line="260" w:lineRule="auto"/>
        <w:tabs>
          <w:tab w:leader="none" w:pos="4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ectPr>
          <w:pgSz w:w="11900" w:h="16838" w:orient="portrait"/>
          <w:cols w:equalWidth="0" w:num="1">
            <w:col w:w="11024"/>
          </w:cols>
          <w:pgMar w:left="436" w:top="274" w:right="439" w:bottom="1440" w:gutter="0" w:footer="0" w:header="0"/>
          <w:type w:val="continuous"/>
        </w:sectPr>
      </w:pPr>
    </w:p>
    <w:bookmarkStart w:id="10" w:name="page11"/>
    <w:bookmarkEnd w:id="10"/>
    <w:p>
      <w:pPr>
        <w:ind w:left="4"/>
        <w:spacing w:after="0"/>
        <w:tabs>
          <w:tab w:leader="none" w:pos="5384" w:val="left"/>
          <w:tab w:leader="none" w:pos="9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15 Pages</w:t>
      </w:r>
    </w:p>
    <w:p>
      <w:pPr>
        <w:spacing w:after="0" w:line="144" w:lineRule="exact"/>
        <w:rPr>
          <w:sz w:val="20"/>
          <w:szCs w:val="20"/>
          <w:color w:val="auto"/>
        </w:rPr>
      </w:pPr>
    </w:p>
    <w:p>
      <w:pPr>
        <w:ind w:left="524" w:hanging="277"/>
        <w:spacing w:after="0"/>
        <w:tabs>
          <w:tab w:leader="none" w:pos="5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524"/>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5374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5374640"/>
                    </a:xfrm>
                    <a:prstGeom prst="rect">
                      <a:avLst/>
                    </a:prstGeom>
                    <a:noFill/>
                  </pic:spPr>
                </pic:pic>
              </a:graphicData>
            </a:graphic>
          </wp:anchor>
        </w:drawing>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22"/>
          <w:szCs w:val="22"/>
          <w:color w:val="auto"/>
        </w:rPr>
        <w:t>William F. Blank, III</w:t>
      </w:r>
    </w:p>
    <w:p>
      <w:pPr>
        <w:spacing w:after="0" w:line="24" w:lineRule="exact"/>
        <w:rPr>
          <w:sz w:val="20"/>
          <w:szCs w:val="20"/>
          <w:color w:val="auto"/>
        </w:rPr>
      </w:pPr>
    </w:p>
    <w:p>
      <w:pPr>
        <w:ind w:left="244"/>
        <w:spacing w:after="0"/>
        <w:tabs>
          <w:tab w:leader="none" w:pos="50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CHECK THE APPROPRIATE BOX IF A MEMBER OF A GROUP (see instructions)</w:t>
      </w:r>
    </w:p>
    <w:p>
      <w:pPr>
        <w:spacing w:after="0" w:line="18" w:lineRule="exact"/>
        <w:rPr>
          <w:sz w:val="20"/>
          <w:szCs w:val="20"/>
          <w:color w:val="auto"/>
        </w:rPr>
      </w:pPr>
    </w:p>
    <w:p>
      <w:pPr>
        <w:ind w:left="524"/>
        <w:spacing w:after="0" w:line="207" w:lineRule="exact"/>
        <w:tabs>
          <w:tab w:leader="none" w:pos="132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24" w:hanging="277"/>
        <w:spacing w:after="0"/>
        <w:tabs>
          <w:tab w:leader="none" w:pos="5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24" w:hanging="277"/>
        <w:spacing w:after="0"/>
        <w:tabs>
          <w:tab w:leader="none" w:pos="5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United States</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31" w:hanging="331"/>
        <w:spacing w:after="0"/>
        <w:tabs>
          <w:tab w:leader="none" w:pos="331"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ind w:left="331" w:hanging="331"/>
        <w:spacing w:after="0"/>
        <w:tabs>
          <w:tab w:leader="none" w:pos="3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31"/>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31" w:hanging="331"/>
        <w:spacing w:after="0"/>
        <w:tabs>
          <w:tab w:leader="none" w:pos="331" w:val="left"/>
        </w:tabs>
        <w:numPr>
          <w:ilvl w:val="0"/>
          <w:numId w:val="82"/>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31"/>
        <w:spacing w:after="0"/>
        <w:rPr>
          <w:sz w:val="20"/>
          <w:szCs w:val="20"/>
          <w:color w:val="auto"/>
        </w:rPr>
      </w:pPr>
      <w:r>
        <w:rPr>
          <w:rFonts w:ascii="Arial" w:cs="Arial" w:eastAsia="Arial" w:hAnsi="Arial"/>
          <w:sz w:val="22"/>
          <w:szCs w:val="22"/>
          <w:color w:val="auto"/>
        </w:rPr>
        <w:t>20,680,882 (1)</w:t>
      </w:r>
    </w:p>
    <w:p>
      <w:pPr>
        <w:spacing w:after="0" w:line="24" w:lineRule="exact"/>
        <w:rPr>
          <w:sz w:val="20"/>
          <w:szCs w:val="20"/>
          <w:color w:val="auto"/>
        </w:rPr>
      </w:pPr>
    </w:p>
    <w:p>
      <w:pPr>
        <w:sectPr>
          <w:pgSz w:w="11900" w:h="16838" w:orient="portrait"/>
          <w:cols w:equalWidth="0" w:num="2">
            <w:col w:w="1464" w:space="169"/>
            <w:col w:w="9391"/>
          </w:cols>
          <w:pgMar w:left="436" w:top="274" w:right="439" w:bottom="1440" w:gutter="0" w:footer="0" w:header="0"/>
          <w:type w:val="continuous"/>
        </w:sectPr>
      </w:pPr>
    </w:p>
    <w:p>
      <w:pPr>
        <w:ind w:left="244"/>
        <w:spacing w:after="0"/>
        <w:tabs>
          <w:tab w:leader="none" w:pos="504"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20,680,882 (1)</w:t>
      </w:r>
    </w:p>
    <w:p>
      <w:pPr>
        <w:spacing w:after="0" w:line="21" w:lineRule="exact"/>
        <w:rPr>
          <w:sz w:val="20"/>
          <w:szCs w:val="20"/>
          <w:color w:val="auto"/>
        </w:rPr>
      </w:pPr>
    </w:p>
    <w:p>
      <w:pPr>
        <w:ind w:left="524" w:hanging="367"/>
        <w:spacing w:after="0" w:line="207" w:lineRule="exact"/>
        <w:tabs>
          <w:tab w:leader="none" w:pos="5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color w:val="auto"/>
        </w:rPr>
      </w:pPr>
    </w:p>
    <w:p>
      <w:pPr>
        <w:ind w:left="524" w:hanging="367"/>
        <w:spacing w:after="0"/>
        <w:tabs>
          <w:tab w:leader="none" w:pos="524"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6.11% (1)(2)</w:t>
      </w:r>
    </w:p>
    <w:p>
      <w:pPr>
        <w:spacing w:after="0" w:line="24" w:lineRule="exact"/>
        <w:rPr>
          <w:sz w:val="20"/>
          <w:szCs w:val="20"/>
          <w:color w:val="auto"/>
        </w:rPr>
      </w:pPr>
    </w:p>
    <w:p>
      <w:pPr>
        <w:ind w:left="164"/>
        <w:spacing w:after="0"/>
        <w:tabs>
          <w:tab w:leader="none" w:pos="5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 (see instructions)</w:t>
      </w:r>
    </w:p>
    <w:p>
      <w:pPr>
        <w:spacing w:after="0" w:line="245" w:lineRule="exact"/>
        <w:rPr>
          <w:sz w:val="20"/>
          <w:szCs w:val="20"/>
          <w:color w:val="auto"/>
        </w:rPr>
      </w:pPr>
    </w:p>
    <w:p>
      <w:pPr>
        <w:ind w:left="524"/>
        <w:spacing w:after="0"/>
        <w:rPr>
          <w:sz w:val="20"/>
          <w:szCs w:val="20"/>
          <w:color w:val="auto"/>
        </w:rPr>
      </w:pPr>
      <w:r>
        <w:rPr>
          <w:rFonts w:ascii="Arial" w:cs="Arial" w:eastAsia="Arial" w:hAnsi="Arial"/>
          <w:sz w:val="22"/>
          <w:szCs w:val="22"/>
          <w:color w:val="auto"/>
        </w:rPr>
        <w:t>IN</w:t>
      </w:r>
    </w:p>
    <w:p>
      <w:pPr>
        <w:spacing w:after="0" w:line="267" w:lineRule="exact"/>
        <w:rPr>
          <w:sz w:val="20"/>
          <w:szCs w:val="20"/>
          <w:color w:val="auto"/>
        </w:rPr>
      </w:pPr>
    </w:p>
    <w:p>
      <w:pPr>
        <w:ind w:left="424" w:right="240" w:hanging="424"/>
        <w:spacing w:after="0" w:line="271" w:lineRule="auto"/>
        <w:tabs>
          <w:tab w:leader="none" w:pos="424"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securities include (i) 11,448,070 Ordinary Shares represented by 2,289,614 ADSs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ind w:left="424" w:right="20" w:hanging="424"/>
        <w:spacing w:after="0" w:line="260"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338,713,962 Ordinary Shares issued and outstanding as of June 30, 2020, as reported in a report on Form 6-K filed by the Issuer with the Securities and Exchange Commission on June 30, 2020.</w:t>
      </w:r>
    </w:p>
    <w:p>
      <w:pPr>
        <w:sectPr>
          <w:pgSz w:w="11900" w:h="16838" w:orient="portrait"/>
          <w:cols w:equalWidth="0" w:num="1">
            <w:col w:w="11024"/>
          </w:cols>
          <w:pgMar w:left="436" w:top="274" w:right="439" w:bottom="1440" w:gutter="0" w:footer="0" w:header="0"/>
          <w:type w:val="continuous"/>
        </w:sectPr>
      </w:pPr>
    </w:p>
    <w:bookmarkStart w:id="11" w:name="page12"/>
    <w:bookmarkEnd w:id="11"/>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12 of 15 Pages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5" w:lineRule="exact"/>
        <w:rPr>
          <w:sz w:val="20"/>
          <w:szCs w:val="20"/>
          <w:color w:val="auto"/>
        </w:rPr>
      </w:pPr>
    </w:p>
    <w:p>
      <w:pPr>
        <w:ind w:left="960" w:hanging="532"/>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Mereo BioPharma Group plc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4th Floor, One Cavendish Place, London, W1G 0QF, United Kingdom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60" w:hanging="53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3" w:lineRule="exact"/>
        <w:rPr>
          <w:rFonts w:ascii="Arial" w:cs="Arial" w:eastAsia="Arial" w:hAnsi="Arial"/>
          <w:sz w:val="18"/>
          <w:szCs w:val="18"/>
          <w:color w:val="auto"/>
        </w:rPr>
      </w:pPr>
    </w:p>
    <w:p>
      <w:pPr>
        <w:ind w:left="980" w:right="6380"/>
        <w:spacing w:after="0" w:line="257" w:lineRule="auto"/>
        <w:rPr>
          <w:rFonts w:ascii="Arial" w:cs="Arial" w:eastAsia="Arial" w:hAnsi="Arial"/>
          <w:sz w:val="18"/>
          <w:szCs w:val="18"/>
          <w:color w:val="auto"/>
        </w:rPr>
      </w:pPr>
      <w:r>
        <w:rPr>
          <w:rFonts w:ascii="Arial" w:cs="Arial" w:eastAsia="Arial" w:hAnsi="Arial"/>
          <w:sz w:val="18"/>
          <w:szCs w:val="18"/>
          <w:color w:val="auto"/>
        </w:rPr>
        <w:t>Aspire Capital Fund, LLC (“</w:t>
      </w:r>
      <w:r>
        <w:rPr>
          <w:rFonts w:ascii="Arial" w:cs="Arial" w:eastAsia="Arial" w:hAnsi="Arial"/>
          <w:sz w:val="18"/>
          <w:szCs w:val="18"/>
          <w:b w:val="1"/>
          <w:bCs w:val="1"/>
          <w:color w:val="auto"/>
        </w:rPr>
        <w:t>Aspire Fund</w:t>
      </w:r>
      <w:r>
        <w:rPr>
          <w:rFonts w:ascii="Arial" w:cs="Arial" w:eastAsia="Arial" w:hAnsi="Arial"/>
          <w:sz w:val="18"/>
          <w:szCs w:val="18"/>
          <w:color w:val="auto"/>
        </w:rPr>
        <w:t>”) Aspire Capital Partners, LLC (“</w:t>
      </w:r>
      <w:r>
        <w:rPr>
          <w:rFonts w:ascii="Arial" w:cs="Arial" w:eastAsia="Arial" w:hAnsi="Arial"/>
          <w:sz w:val="18"/>
          <w:szCs w:val="18"/>
          <w:b w:val="1"/>
          <w:bCs w:val="1"/>
          <w:color w:val="auto"/>
        </w:rPr>
        <w:t>Aspire Partners</w:t>
      </w:r>
      <w:r>
        <w:rPr>
          <w:rFonts w:ascii="Arial" w:cs="Arial" w:eastAsia="Arial" w:hAnsi="Arial"/>
          <w:sz w:val="18"/>
          <w:szCs w:val="18"/>
          <w:color w:val="auto"/>
        </w:rPr>
        <w:t>”) SGM Holdings Corp. (“</w:t>
      </w:r>
      <w:r>
        <w:rPr>
          <w:rFonts w:ascii="Arial" w:cs="Arial" w:eastAsia="Arial" w:hAnsi="Arial"/>
          <w:sz w:val="18"/>
          <w:szCs w:val="18"/>
          <w:b w:val="1"/>
          <w:bCs w:val="1"/>
          <w:color w:val="auto"/>
        </w:rPr>
        <w:t>SGM</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80" w:right="6940"/>
        <w:spacing w:after="0" w:line="265" w:lineRule="auto"/>
        <w:rPr>
          <w:rFonts w:ascii="Arial" w:cs="Arial" w:eastAsia="Arial" w:hAnsi="Arial"/>
          <w:sz w:val="18"/>
          <w:szCs w:val="18"/>
          <w:color w:val="auto"/>
        </w:rPr>
      </w:pPr>
      <w:r>
        <w:rPr>
          <w:rFonts w:ascii="Arial" w:cs="Arial" w:eastAsia="Arial" w:hAnsi="Arial"/>
          <w:sz w:val="17"/>
          <w:szCs w:val="17"/>
          <w:color w:val="auto"/>
        </w:rPr>
        <w:t>Red Cedar Capital Corp. (“</w:t>
      </w:r>
      <w:r>
        <w:rPr>
          <w:rFonts w:ascii="Arial" w:cs="Arial" w:eastAsia="Arial" w:hAnsi="Arial"/>
          <w:sz w:val="17"/>
          <w:szCs w:val="17"/>
          <w:b w:val="1"/>
          <w:bCs w:val="1"/>
          <w:color w:val="auto"/>
        </w:rPr>
        <w:t>Red Cedar</w:t>
      </w:r>
      <w:r>
        <w:rPr>
          <w:rFonts w:ascii="Arial" w:cs="Arial" w:eastAsia="Arial" w:hAnsi="Arial"/>
          <w:sz w:val="17"/>
          <w:szCs w:val="17"/>
          <w:color w:val="auto"/>
        </w:rPr>
        <w:t>”) Chrisko Investors, Inc. (“</w:t>
      </w:r>
      <w:r>
        <w:rPr>
          <w:rFonts w:ascii="Arial" w:cs="Arial" w:eastAsia="Arial" w:hAnsi="Arial"/>
          <w:sz w:val="17"/>
          <w:szCs w:val="17"/>
          <w:b w:val="1"/>
          <w:bCs w:val="1"/>
          <w:color w:val="auto"/>
        </w:rPr>
        <w:t>Chrisko</w:t>
      </w:r>
      <w:r>
        <w:rPr>
          <w:rFonts w:ascii="Arial" w:cs="Arial" w:eastAsia="Arial" w:hAnsi="Arial"/>
          <w:sz w:val="17"/>
          <w:szCs w:val="17"/>
          <w:color w:val="auto"/>
        </w:rPr>
        <w:t>”) WML Ventures Corp. (“</w:t>
      </w:r>
      <w:r>
        <w:rPr>
          <w:rFonts w:ascii="Arial" w:cs="Arial" w:eastAsia="Arial" w:hAnsi="Arial"/>
          <w:sz w:val="17"/>
          <w:szCs w:val="17"/>
          <w:b w:val="1"/>
          <w:bCs w:val="1"/>
          <w:color w:val="auto"/>
        </w:rPr>
        <w:t>WML Ventures</w:t>
      </w:r>
      <w:r>
        <w:rPr>
          <w:rFonts w:ascii="Arial" w:cs="Arial" w:eastAsia="Arial" w:hAnsi="Arial"/>
          <w:sz w:val="17"/>
          <w:szCs w:val="17"/>
          <w:color w:val="auto"/>
        </w:rPr>
        <w:t>”) Steven G. Martin (“</w:t>
      </w:r>
      <w:r>
        <w:rPr>
          <w:rFonts w:ascii="Arial" w:cs="Arial" w:eastAsia="Arial" w:hAnsi="Arial"/>
          <w:sz w:val="17"/>
          <w:szCs w:val="17"/>
          <w:b w:val="1"/>
          <w:bCs w:val="1"/>
          <w:color w:val="auto"/>
        </w:rPr>
        <w:t>Mr. Martin</w:t>
      </w:r>
      <w:r>
        <w:rPr>
          <w:rFonts w:ascii="Arial" w:cs="Arial" w:eastAsia="Arial" w:hAnsi="Arial"/>
          <w:sz w:val="17"/>
          <w:szCs w:val="17"/>
          <w:color w:val="auto"/>
        </w:rPr>
        <w:t>”)</w:t>
      </w:r>
    </w:p>
    <w:p>
      <w:pPr>
        <w:ind w:left="980"/>
        <w:spacing w:after="0"/>
        <w:rPr>
          <w:rFonts w:ascii="Arial" w:cs="Arial" w:eastAsia="Arial" w:hAnsi="Arial"/>
          <w:sz w:val="18"/>
          <w:szCs w:val="18"/>
          <w:color w:val="auto"/>
        </w:rPr>
      </w:pPr>
      <w:r>
        <w:rPr>
          <w:rFonts w:ascii="Arial" w:cs="Arial" w:eastAsia="Arial" w:hAnsi="Arial"/>
          <w:sz w:val="18"/>
          <w:szCs w:val="18"/>
          <w:color w:val="auto"/>
        </w:rPr>
        <w:t>Erik J. Brown (“</w:t>
      </w:r>
      <w:r>
        <w:rPr>
          <w:rFonts w:ascii="Arial" w:cs="Arial" w:eastAsia="Arial" w:hAnsi="Arial"/>
          <w:sz w:val="18"/>
          <w:szCs w:val="18"/>
          <w:b w:val="1"/>
          <w:bCs w:val="1"/>
          <w:color w:val="auto"/>
        </w:rPr>
        <w:t>Mr. Brown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980" w:right="6460"/>
        <w:spacing w:after="0" w:line="323" w:lineRule="auto"/>
        <w:rPr>
          <w:rFonts w:ascii="Arial" w:cs="Arial" w:eastAsia="Arial" w:hAnsi="Arial"/>
          <w:sz w:val="18"/>
          <w:szCs w:val="18"/>
          <w:color w:val="auto"/>
        </w:rPr>
      </w:pPr>
      <w:r>
        <w:rPr>
          <w:rFonts w:ascii="Arial" w:cs="Arial" w:eastAsia="Arial" w:hAnsi="Arial"/>
          <w:sz w:val="16"/>
          <w:szCs w:val="16"/>
          <w:color w:val="auto"/>
        </w:rPr>
        <w:t>Christos Komissopoulos (“</w:t>
      </w:r>
      <w:r>
        <w:rPr>
          <w:rFonts w:ascii="Arial" w:cs="Arial" w:eastAsia="Arial" w:hAnsi="Arial"/>
          <w:sz w:val="16"/>
          <w:szCs w:val="16"/>
          <w:b w:val="1"/>
          <w:bCs w:val="1"/>
          <w:color w:val="auto"/>
        </w:rPr>
        <w:t>Mr. Komissopoulos</w:t>
      </w:r>
      <w:r>
        <w:rPr>
          <w:rFonts w:ascii="Arial" w:cs="Arial" w:eastAsia="Arial" w:hAnsi="Arial"/>
          <w:sz w:val="16"/>
          <w:szCs w:val="16"/>
          <w:color w:val="auto"/>
        </w:rPr>
        <w:t>”) William F. Blank, III (“</w:t>
      </w:r>
      <w:r>
        <w:rPr>
          <w:rFonts w:ascii="Arial" w:cs="Arial" w:eastAsia="Arial" w:hAnsi="Arial"/>
          <w:sz w:val="16"/>
          <w:szCs w:val="16"/>
          <w:b w:val="1"/>
          <w:bCs w:val="1"/>
          <w:color w:val="auto"/>
        </w:rPr>
        <w:t>Mr. Blank</w:t>
      </w:r>
      <w:r>
        <w:rPr>
          <w:rFonts w:ascii="Arial" w:cs="Arial" w:eastAsia="Arial" w:hAnsi="Arial"/>
          <w:sz w:val="16"/>
          <w:szCs w:val="16"/>
          <w:color w:val="auto"/>
        </w:rPr>
        <w:t>”)</w:t>
      </w:r>
    </w:p>
    <w:p>
      <w:pPr>
        <w:spacing w:after="0" w:line="43" w:lineRule="exact"/>
        <w:rPr>
          <w:rFonts w:ascii="Arial" w:cs="Arial" w:eastAsia="Arial" w:hAnsi="Arial"/>
          <w:sz w:val="18"/>
          <w:szCs w:val="18"/>
          <w:color w:val="auto"/>
        </w:rPr>
      </w:pPr>
    </w:p>
    <w:p>
      <w:pPr>
        <w:ind w:left="960" w:hanging="53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w:t>
      </w:r>
    </w:p>
    <w:p>
      <w:pPr>
        <w:spacing w:after="0" w:line="117" w:lineRule="exact"/>
        <w:rPr>
          <w:rFonts w:ascii="Arial" w:cs="Arial" w:eastAsia="Arial" w:hAnsi="Arial"/>
          <w:sz w:val="18"/>
          <w:szCs w:val="18"/>
          <w:color w:val="auto"/>
        </w:rPr>
      </w:pPr>
    </w:p>
    <w:p>
      <w:pPr>
        <w:ind w:left="980" w:right="760"/>
        <w:spacing w:after="0" w:line="277" w:lineRule="auto"/>
        <w:rPr>
          <w:rFonts w:ascii="Arial" w:cs="Arial" w:eastAsia="Arial" w:hAnsi="Arial"/>
          <w:sz w:val="18"/>
          <w:szCs w:val="18"/>
          <w:color w:val="auto"/>
        </w:rPr>
      </w:pPr>
      <w:r>
        <w:rPr>
          <w:rFonts w:ascii="Arial" w:cs="Arial" w:eastAsia="Arial" w:hAnsi="Arial"/>
          <w:sz w:val="18"/>
          <w:szCs w:val="18"/>
          <w:color w:val="auto"/>
        </w:rPr>
        <w:t>The address of the principal business office of each of Aspire Fund, Aspire Partners, SGM, Red Cedar, Chrisko, WML Ventures, Mr. Martin, Mr. Brown, Mr. Komissopoulos and Mr. Blank is:</w:t>
      </w:r>
    </w:p>
    <w:p>
      <w:pPr>
        <w:spacing w:after="0" w:line="6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155 N. Wacker Drive, Suite 1600, Chicago, Illinois 60606</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980" w:right="8220"/>
        <w:spacing w:after="0" w:line="255" w:lineRule="auto"/>
        <w:rPr>
          <w:rFonts w:ascii="Arial" w:cs="Arial" w:eastAsia="Arial" w:hAnsi="Arial"/>
          <w:sz w:val="18"/>
          <w:szCs w:val="18"/>
          <w:color w:val="auto"/>
        </w:rPr>
      </w:pPr>
      <w:r>
        <w:rPr>
          <w:rFonts w:ascii="Arial" w:cs="Arial" w:eastAsia="Arial" w:hAnsi="Arial"/>
          <w:sz w:val="18"/>
          <w:szCs w:val="18"/>
          <w:color w:val="auto"/>
        </w:rPr>
        <w:t>Aspire Fund – Illinois Aspire Partners – Illinois SGM – Illinois</w:t>
      </w:r>
    </w:p>
    <w:p>
      <w:pPr>
        <w:spacing w:after="0" w:line="2" w:lineRule="exact"/>
        <w:rPr>
          <w:rFonts w:ascii="Arial" w:cs="Arial" w:eastAsia="Arial" w:hAnsi="Arial"/>
          <w:sz w:val="18"/>
          <w:szCs w:val="18"/>
          <w:color w:val="auto"/>
        </w:rPr>
      </w:pPr>
    </w:p>
    <w:p>
      <w:pPr>
        <w:ind w:left="980" w:right="8100"/>
        <w:spacing w:after="0" w:line="281" w:lineRule="auto"/>
        <w:rPr>
          <w:rFonts w:ascii="Arial" w:cs="Arial" w:eastAsia="Arial" w:hAnsi="Arial"/>
          <w:sz w:val="18"/>
          <w:szCs w:val="18"/>
          <w:color w:val="auto"/>
        </w:rPr>
      </w:pPr>
      <w:r>
        <w:rPr>
          <w:rFonts w:ascii="Arial" w:cs="Arial" w:eastAsia="Arial" w:hAnsi="Arial"/>
          <w:sz w:val="16"/>
          <w:szCs w:val="16"/>
          <w:color w:val="auto"/>
        </w:rPr>
        <w:t>Red Cedar – Illinois Chrisko – Illinois WML Ventures – Illinois Mr. Martin – United States Mr. Brown – United States</w:t>
      </w:r>
    </w:p>
    <w:p>
      <w:pPr>
        <w:spacing w:after="0" w:line="2" w:lineRule="exact"/>
        <w:rPr>
          <w:rFonts w:ascii="Arial" w:cs="Arial" w:eastAsia="Arial" w:hAnsi="Arial"/>
          <w:sz w:val="18"/>
          <w:szCs w:val="18"/>
          <w:color w:val="auto"/>
        </w:rPr>
      </w:pPr>
    </w:p>
    <w:p>
      <w:pPr>
        <w:ind w:left="980" w:right="7460"/>
        <w:spacing w:after="0" w:line="290" w:lineRule="auto"/>
        <w:rPr>
          <w:rFonts w:ascii="Arial" w:cs="Arial" w:eastAsia="Arial" w:hAnsi="Arial"/>
          <w:sz w:val="18"/>
          <w:szCs w:val="18"/>
          <w:color w:val="auto"/>
        </w:rPr>
      </w:pPr>
      <w:r>
        <w:rPr>
          <w:rFonts w:ascii="Arial" w:cs="Arial" w:eastAsia="Arial" w:hAnsi="Arial"/>
          <w:sz w:val="17"/>
          <w:szCs w:val="17"/>
          <w:color w:val="auto"/>
        </w:rPr>
        <w:t>Mr. Komissopoulos – United States Mr. Blank – United States</w:t>
      </w:r>
    </w:p>
    <w:p>
      <w:pPr>
        <w:spacing w:after="0" w:line="66" w:lineRule="exact"/>
        <w:rPr>
          <w:rFonts w:ascii="Arial" w:cs="Arial" w:eastAsia="Arial" w:hAnsi="Arial"/>
          <w:sz w:val="18"/>
          <w:szCs w:val="18"/>
          <w:color w:val="auto"/>
        </w:rPr>
      </w:pPr>
    </w:p>
    <w:p>
      <w:pPr>
        <w:ind w:left="960" w:hanging="53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Ordinary share, nominal value £0.003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80" w:right="8900" w:hanging="552"/>
        <w:spacing w:after="0" w:line="483" w:lineRule="auto"/>
        <w:tabs>
          <w:tab w:leader="none" w:pos="961" w:val="left"/>
        </w:tabs>
        <w:numPr>
          <w:ilvl w:val="0"/>
          <w:numId w:val="86"/>
        </w:numPr>
        <w:rPr>
          <w:rFonts w:ascii="Arial" w:cs="Arial" w:eastAsia="Arial" w:hAnsi="Arial"/>
          <w:sz w:val="16"/>
          <w:szCs w:val="16"/>
          <w:color w:val="auto"/>
        </w:rPr>
      </w:pPr>
      <w:r>
        <w:rPr>
          <w:rFonts w:ascii="Arial" w:cs="Arial" w:eastAsia="Arial" w:hAnsi="Arial"/>
          <w:sz w:val="16"/>
          <w:szCs w:val="16"/>
          <w:color w:val="auto"/>
        </w:rPr>
        <w:t>CUSIP Number 589492107</w:t>
      </w:r>
    </w:p>
    <w:p>
      <w:pPr>
        <w:sectPr>
          <w:pgSz w:w="11900" w:h="16838" w:orient="portrait"/>
          <w:cols w:equalWidth="0" w:num="1">
            <w:col w:w="11020"/>
          </w:cols>
          <w:pgMar w:left="440" w:top="274" w:right="439" w:bottom="1440" w:gutter="0" w:footer="0" w:header="0"/>
        </w:sectPr>
      </w:pPr>
    </w:p>
    <w:bookmarkStart w:id="12" w:name="page13"/>
    <w:bookmarkEnd w:id="12"/>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13 of 15 Pages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Sole</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Sole</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power</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Shared</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power to</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vote</w:t>
            </w:r>
          </w:p>
        </w:tc>
        <w:tc>
          <w:tcPr>
            <w:tcW w:w="11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dispose or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dispose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w:t>
            </w: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power to</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to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direct</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vote or to</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direct the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Reporting person</w:t>
            </w:r>
          </w:p>
        </w:tc>
        <w:tc>
          <w:tcPr>
            <w:tcW w:w="4380" w:type="dxa"/>
            <w:vAlign w:val="bottom"/>
            <w:vMerge w:val="restart"/>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8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of</w:t>
            </w: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the</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direct the</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disposition</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63"/>
        </w:trPr>
        <w:tc>
          <w:tcPr>
            <w:tcW w:w="1080" w:type="dxa"/>
            <w:vAlign w:val="bottom"/>
            <w:tcBorders>
              <w:bottom w:val="single" w:sz="8" w:color="auto"/>
            </w:tcBorders>
            <w:vMerge w:val="continue"/>
          </w:tcPr>
          <w:p>
            <w:pPr>
              <w:spacing w:after="0"/>
              <w:rPr>
                <w:sz w:val="13"/>
                <w:szCs w:val="13"/>
                <w:color w:val="auto"/>
              </w:rPr>
            </w:pPr>
          </w:p>
        </w:tc>
        <w:tc>
          <w:tcPr>
            <w:tcW w:w="4380" w:type="dxa"/>
            <w:vAlign w:val="bottom"/>
            <w:vMerge w:val="continue"/>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owned:</w:t>
            </w:r>
          </w:p>
        </w:tc>
        <w:tc>
          <w:tcPr>
            <w:tcW w:w="8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class:</w:t>
            </w:r>
          </w:p>
        </w:tc>
        <w:tc>
          <w:tcPr>
            <w:tcW w:w="6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vote:</w:t>
            </w: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vote:</w:t>
            </w:r>
          </w:p>
        </w:tc>
        <w:tc>
          <w:tcPr>
            <w:tcW w:w="9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of:</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20"/>
        </w:trPr>
        <w:tc>
          <w:tcPr>
            <w:tcW w:w="5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Aspire Capital Fund, LLC</w:t>
            </w: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20,680,882</w:t>
            </w:r>
          </w:p>
        </w:tc>
        <w:tc>
          <w:tcPr>
            <w:tcW w:w="2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6.11%</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20,680,882</w:t>
            </w:r>
          </w:p>
        </w:tc>
        <w:tc>
          <w:tcPr>
            <w:tcW w:w="2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vMerge w:val="continue"/>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20,680,882</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Aspire Capital Partners, LLC</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20,680,882</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6.11%</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20,680,882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20,680,882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SGM Holdings Corp.</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20,680,882</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6.11%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20,680,882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20,680,882</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Red Cedar Capital Corp.</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20,680,882</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6.11%</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20,680,882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20,680,882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Chrisko Investors, Inc.</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20,680,882</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6.11%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20,680,882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20,680,882</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WML Ventures</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20,680,882</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6.11%</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20,680,882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20,680,882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 Martin</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20,680,882</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6.11%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20,680,882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20,680,882</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Erik J. Brown</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20,680,882</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6.11%</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20,680,882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20,680,882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Christos Komissopoulos</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20,680,882</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6.11%</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20,680,882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20,680,882</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William F. Blank, III</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20,680,882</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6.11%</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20,680,882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20,680,882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Aspire Fund may be deemed the beneficial owner of 20,680,882 Ordinary Shares, consisting of (i) 11,448,070 Ordinary Shares of the Issuer represented by 2,289,614 American Depositary Shares and (ii) 9,232,812 Ordinary Shares. The securities do not include 4,601,383 Ordinary Shares issuable upon exercise of certain warrants, the exercise of which is subject to the approval of the Issuer’s shareholders and a beneficial ownership limitation of 9.99% of the Issuer’s outstanding Ordinary Shares.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Aspire Partners is the Managing Member of Aspire Fund. SGM is the Managing Member of Aspire Partners. Mr. Martin the president and sole shareholder of SGM, as well as a principal of Aspire Partners. Mr. Brown is the president and sole shareholder of Red Cedar, which is a principal of Aspire Partners. Mr. Komissopoulos is president and sole shareholder of Chrisko, which is a principal of Aspire Partners. Mr. Blank is the president and sole shareholder of WML Ventures, which is a principal of Aspire Partners.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Section 13(d) of the Act, each of Aspire Partners, SGM, Red Cedar, Chrisko, WML Ventures, Mr. Martin, Mr. Brown, Mr. Komissopoulos and Mr. Blank may be deemed to be a beneficial owner of the Shares held by Aspire Fund.</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Rule 13d-4 of the Act, each of Aspire Partners, SGM, Red Cedar, Chrisko, WML Ventures, Mr. Martin, Mr. Brown, Mr. Komissopoulos and Mr. Blank disclaims beneficial ownership of the Shares held by Aspire Fund.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121" w:lineRule="exact"/>
        <w:rPr>
          <w:sz w:val="20"/>
          <w:szCs w:val="20"/>
          <w:color w:val="auto"/>
        </w:rPr>
      </w:pPr>
    </w:p>
    <w:p>
      <w:pPr>
        <w:ind w:right="6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3" w:name="page14"/>
    <w:bookmarkEnd w:id="13"/>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14 of 15 Pages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a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14" w:name="page15"/>
    <w:bookmarkEnd w:id="14"/>
    <w:p>
      <w:pPr>
        <w:spacing w:after="0"/>
        <w:tabs>
          <w:tab w:leader="none" w:pos="556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589492107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15 of 15 Pages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July 2, 2020</w:t>
      </w:r>
    </w:p>
    <w:p>
      <w:pPr>
        <w:spacing w:after="0" w:line="248"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ASPIRE CAPITAL FUND, LLC</w:t>
      </w:r>
      <w:r>
        <w:rPr>
          <w:sz w:val="20"/>
          <w:szCs w:val="20"/>
          <w:color w:val="auto"/>
        </w:rPr>
        <w:tab/>
      </w:r>
      <w:r>
        <w:rPr>
          <w:rFonts w:ascii="Arial" w:cs="Arial" w:eastAsia="Arial" w:hAnsi="Arial"/>
          <w:sz w:val="17"/>
          <w:szCs w:val="17"/>
          <w:b w:val="1"/>
          <w:bCs w:val="1"/>
          <w:color w:val="auto"/>
        </w:rPr>
        <w:t>ASPIRE CAPITAL PARTNERS, LLC</w:t>
      </w:r>
    </w:p>
    <w:p>
      <w:pPr>
        <w:spacing w:after="0" w:line="27"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BY: ASPIRE CAPITAL PARTNERS, LLC</w:t>
      </w:r>
      <w:r>
        <w:rPr>
          <w:sz w:val="20"/>
          <w:szCs w:val="20"/>
          <w:color w:val="auto"/>
        </w:rPr>
        <w:tab/>
      </w:r>
      <w:r>
        <w:rPr>
          <w:rFonts w:ascii="Arial" w:cs="Arial" w:eastAsia="Arial" w:hAnsi="Arial"/>
          <w:sz w:val="17"/>
          <w:szCs w:val="17"/>
          <w:b w:val="1"/>
          <w:bCs w:val="1"/>
          <w:color w:val="auto"/>
        </w:rPr>
        <w:t>BY: SGM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SGM HOLDINGS CORP.</w:t>
      </w:r>
    </w:p>
    <w:p>
      <w:pPr>
        <w:sectPr>
          <w:pgSz w:w="11900" w:h="16838" w:orient="portrait"/>
          <w:cols w:equalWidth="0" w:num="1">
            <w:col w:w="11020"/>
          </w:cols>
          <w:pgMar w:left="440" w:top="274" w:right="439" w:bottom="1440" w:gutter="0" w:footer="0" w:header="0"/>
        </w:sect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G. Martin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Steven G. Martin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SGM HOLDINGS CORP.</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G. Martin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Steven G. Martin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CHRISKO INVESTORS,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Christos Komissopoulos</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Christos Komissopoulos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G. MARTIN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Steven G.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74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CHRISTOS KOMISSOPOULOS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Christos Komissopoulos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G. Martin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Steven G. Martin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CEDAR CAPITAL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Erik J. Brown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Erik J. Brown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WML VENTURES CORP.</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 Blank III</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William F. Blank III</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ERIK J. BROWN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Erik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 BLANK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William F. Blank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274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ectPr>
          <w:pgSz w:w="11900" w:h="16838" w:orient="portrait"/>
          <w:cols w:equalWidth="0" w:num="2">
            <w:col w:w="5160" w:space="700"/>
            <w:col w:w="5160"/>
          </w:cols>
          <w:pgMar w:left="440" w:top="274" w:right="4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878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2240" w:type="dxa"/>
            <w:vAlign w:val="bottom"/>
          </w:tcPr>
          <w:p>
            <w:pPr>
              <w:spacing w:after="0"/>
              <w:rPr>
                <w:sz w:val="20"/>
                <w:szCs w:val="20"/>
                <w:color w:val="auto"/>
              </w:rPr>
            </w:pPr>
            <w:r>
              <w:rPr>
                <w:rFonts w:ascii="Arial" w:cs="Arial" w:eastAsia="Arial" w:hAnsi="Arial"/>
                <w:sz w:val="16"/>
                <w:szCs w:val="16"/>
                <w:b w:val="1"/>
                <w:bCs w:val="1"/>
                <w:color w:val="auto"/>
              </w:rPr>
              <w:t>Exhibit Number</w:t>
            </w:r>
          </w:p>
        </w:tc>
        <w:tc>
          <w:tcPr>
            <w:tcW w:w="8780" w:type="dxa"/>
            <w:vAlign w:val="bottom"/>
            <w:tcBorders>
              <w:bottom w:val="single" w:sz="8" w:color="auto"/>
            </w:tcBorders>
          </w:tcPr>
          <w:p>
            <w:pPr>
              <w:ind w:left="3700"/>
              <w:spacing w:after="0"/>
              <w:rPr>
                <w:sz w:val="20"/>
                <w:szCs w:val="20"/>
                <w:color w:val="auto"/>
              </w:rPr>
            </w:pPr>
            <w:r>
              <w:rPr>
                <w:rFonts w:ascii="Arial" w:cs="Arial" w:eastAsia="Arial" w:hAnsi="Arial"/>
                <w:sz w:val="16"/>
                <w:szCs w:val="16"/>
                <w:b w:val="1"/>
                <w:bCs w:val="1"/>
                <w:color w:val="auto"/>
              </w:rPr>
              <w:t>Exhibit Description</w:t>
            </w:r>
          </w:p>
        </w:tc>
      </w:tr>
      <w:tr>
        <w:trPr>
          <w:trHeight w:val="201"/>
        </w:trPr>
        <w:tc>
          <w:tcPr>
            <w:tcW w:w="224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8780" w:type="dxa"/>
            <w:vAlign w:val="bottom"/>
          </w:tcPr>
          <w:p>
            <w:pPr>
              <w:spacing w:after="0" w:line="201" w:lineRule="exact"/>
              <w:rPr>
                <w:sz w:val="20"/>
                <w:szCs w:val="20"/>
                <w:color w:val="auto"/>
              </w:rPr>
            </w:pPr>
            <w:r>
              <w:rPr>
                <w:rFonts w:ascii="Arial" w:cs="Arial" w:eastAsia="Arial" w:hAnsi="Arial"/>
                <w:sz w:val="18"/>
                <w:szCs w:val="18"/>
                <w:color w:val="auto"/>
              </w:rPr>
              <w:t>Joint Filing Agreement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99.2</w:t>
            </w:r>
          </w:p>
        </w:tc>
        <w:tc>
          <w:tcPr>
            <w:tcW w:w="8780" w:type="dxa"/>
            <w:vAlign w:val="bottom"/>
          </w:tcPr>
          <w:p>
            <w:pPr>
              <w:spacing w:after="0"/>
              <w:rPr>
                <w:sz w:val="20"/>
                <w:szCs w:val="20"/>
                <w:color w:val="auto"/>
              </w:rPr>
            </w:pPr>
            <w:r>
              <w:rPr>
                <w:rFonts w:ascii="Arial" w:cs="Arial" w:eastAsia="Arial" w:hAnsi="Arial"/>
                <w:sz w:val="18"/>
                <w:szCs w:val="18"/>
                <w:color w:val="auto"/>
              </w:rPr>
              <w:t>Power of Attorney</w:t>
            </w: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accordance with Rule 13d-1(k) under the Securities Exchange Act of 1934, as amended, each of the persons named below agrees to the joint filing of a Statement on Schedule 13G (including amendments thereto) with respect to the Ordinary Shares, nominal value £0.003 of Mereo BioPharma Group plc, and further agree that this Joint Filing Agreement shall be included as an exhibit to such joint filings.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Joint Filing Agreement may be executed in one or more counterparts, each of which shall be deemed to be an original instrument, but all of such counterparts together shall constitute one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evidence thereof, the undersigned, being duly authorized, hereby execute this Joint Filing Agreement as of July 2,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ASPIRE CAPITAL FUND, LLC</w:t>
            </w:r>
          </w:p>
        </w:tc>
        <w:tc>
          <w:tcPr>
            <w:tcW w:w="7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ASPIRE CAPITAL PARTNERS, LLC</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BY: ASPIRE CAPITAL PARTNERS, LLC</w:t>
            </w:r>
          </w:p>
        </w:tc>
        <w:tc>
          <w:tcPr>
            <w:tcW w:w="7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BY: SGM HOLDINGS CORP.</w:t>
            </w: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BY: SGM HOLDINGS CORP.</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G. Martin</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G. Martin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Steven G. Martin</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Steven G. Martin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SGM HOLDINGS CORP.</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RED CEDAR CAPITAL CORP.</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G. Martin</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Erik J. Brown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Steven G. Martin</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Erik J. Brown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CHRISKO INVESTORS, INC.</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WML VENTURES CORP.</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Christos Komissopoulos</w:t>
            </w:r>
          </w:p>
        </w:tc>
        <w:tc>
          <w:tcPr>
            <w:tcW w:w="7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 Blank III</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Christos Komissopoulos</w:t>
            </w:r>
          </w:p>
        </w:tc>
        <w:tc>
          <w:tcPr>
            <w:tcW w:w="7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William F. Blank III</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STEVEN G. MARTIN</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ERIK J. BROWN</w:t>
            </w:r>
          </w:p>
        </w:tc>
      </w:tr>
      <w:tr>
        <w:trPr>
          <w:trHeight w:val="432"/>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G. Martin</w:t>
            </w:r>
          </w:p>
        </w:tc>
        <w:tc>
          <w:tcPr>
            <w:tcW w:w="70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Erik J. Brown</w:t>
            </w: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CHRISTOS KOMISSOPOULOS</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WILLIAM F. BLANK III</w:t>
            </w:r>
          </w:p>
        </w:tc>
      </w:tr>
      <w:tr>
        <w:trPr>
          <w:trHeight w:val="432"/>
        </w:trPr>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Christos Komissopoulos</w:t>
            </w:r>
          </w:p>
        </w:tc>
        <w:tc>
          <w:tcPr>
            <w:tcW w:w="70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F. Blank III</w:t>
            </w:r>
          </w:p>
        </w:tc>
      </w:tr>
    </w:tbl>
    <w:p>
      <w:pPr>
        <w:sectPr>
          <w:pgSz w:w="11900" w:h="16838" w:orient="portrait"/>
          <w:cols w:equalWidth="0" w:num="1">
            <w:col w:w="11020"/>
          </w:cols>
          <w:pgMar w:left="440" w:top="121" w:right="4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Cesar Bystrom and David Manshardt of Morrison &amp; Foerster LLP, signing singly, the undersigned’s true and lawful attorney-in-fact to:</w:t>
      </w:r>
    </w:p>
    <w:p>
      <w:pPr>
        <w:spacing w:after="0" w:line="76" w:lineRule="exact"/>
        <w:rPr>
          <w:sz w:val="20"/>
          <w:szCs w:val="20"/>
          <w:color w:val="auto"/>
        </w:rPr>
      </w:pPr>
    </w:p>
    <w:p>
      <w:pPr>
        <w:ind w:left="960" w:right="200" w:hanging="532"/>
        <w:spacing w:after="0" w:line="27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execute for and on behalf of the undersigned statements on Schedule 13D or Schedule 13G, and Forms ID, 3,4 and 5, in accordance with Section 13 or Section 16 of the Securities Exchange Act of 1934, as amended, and the rules thereunder;</w:t>
      </w:r>
    </w:p>
    <w:p>
      <w:pPr>
        <w:spacing w:after="0" w:line="75" w:lineRule="exact"/>
        <w:rPr>
          <w:rFonts w:ascii="Arial" w:cs="Arial" w:eastAsia="Arial" w:hAnsi="Arial"/>
          <w:sz w:val="18"/>
          <w:szCs w:val="18"/>
          <w:color w:val="auto"/>
        </w:rPr>
      </w:pPr>
    </w:p>
    <w:p>
      <w:pPr>
        <w:ind w:left="960" w:right="80" w:hanging="532"/>
        <w:spacing w:after="0" w:line="259"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statement on Schedule 13D or Schedule 13G, or Form ID, 3, 4 or 5, including any electronic filing thereof, complete and execute any amendment or amendments thereto, and timely file such form with the United States Securities and Exchange Commission and any stock exchange or similar authority; and</w:t>
      </w:r>
    </w:p>
    <w:p>
      <w:pPr>
        <w:spacing w:after="0" w:line="92" w:lineRule="exact"/>
        <w:rPr>
          <w:rFonts w:ascii="Arial" w:cs="Arial" w:eastAsia="Arial" w:hAnsi="Arial"/>
          <w:sz w:val="18"/>
          <w:szCs w:val="18"/>
          <w:color w:val="auto"/>
        </w:rPr>
      </w:pPr>
    </w:p>
    <w:p>
      <w:pPr>
        <w:ind w:left="960" w:right="320" w:hanging="532"/>
        <w:spacing w:after="0" w:line="279" w:lineRule="auto"/>
        <w:tabs>
          <w:tab w:leader="none" w:pos="9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13 or Section 16 of the Securities Exchange Act of 1934, as amended, and the rules thereunder.</w:t>
      </w:r>
    </w:p>
    <w:p>
      <w:pPr>
        <w:spacing w:after="0" w:line="19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statements on Schedule 13D or Schedule 13G, or Form ID, 3, 4 and 5, with respect to the undersigned’s holdings of and transactions in securities issued by Mereo BioPharma Group plc, unless earlier revoked by the undersigned in a signed writing delivered to the foregoing attorneys-in-fact.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July 2,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Aspire Capital Fund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Aspire Capital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SGM Holdings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Steven G.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Steven G. Martin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1."/>
      <w:numFmt w:val="decimal"/>
      <w:start w:val="3"/>
    </w:lvl>
  </w:abstractNum>
  <w:abstractNum w:abstractNumId="6">
    <w:nsid w:val="6DE91B18"/>
    <w:multiLevelType w:val="hybridMultilevel"/>
    <w:lvl w:ilvl="0">
      <w:lvlJc w:val="left"/>
      <w:lvlText w:val="%1."/>
      <w:numFmt w:val="decimal"/>
      <w:start w:val="5"/>
    </w:lvl>
  </w:abstractNum>
  <w:abstractNum w:abstractNumId="7">
    <w:nsid w:val="38437FDB"/>
    <w:multiLevelType w:val="hybridMultilevel"/>
    <w:lvl w:ilvl="0">
      <w:lvlJc w:val="left"/>
      <w:lvlText w:val="%1."/>
      <w:numFmt w:val="decimal"/>
      <w:start w:val="6"/>
    </w:lvl>
  </w:abstractNum>
  <w:abstractNum w:abstractNumId="8">
    <w:nsid w:val="7644A45C"/>
    <w:multiLevelType w:val="hybridMultilevel"/>
    <w:lvl w:ilvl="0">
      <w:lvlJc w:val="left"/>
      <w:lvlText w:val="%1."/>
      <w:numFmt w:val="decimal"/>
      <w:start w:val="7"/>
    </w:lvl>
  </w:abstractNum>
  <w:abstractNum w:abstractNumId="9">
    <w:nsid w:val="32FFF902"/>
    <w:multiLevelType w:val="hybridMultilevel"/>
    <w:lvl w:ilvl="0">
      <w:lvlJc w:val="left"/>
      <w:lvlText w:val="%1."/>
      <w:numFmt w:val="decimal"/>
      <w:start w:val="8"/>
    </w:lvl>
  </w:abstractNum>
  <w:abstractNum w:abstractNumId="10">
    <w:nsid w:val="684A481A"/>
    <w:multiLevelType w:val="hybridMultilevel"/>
    <w:lvl w:ilvl="0">
      <w:lvlJc w:val="left"/>
      <w:lvlText w:val="%1."/>
      <w:numFmt w:val="decimal"/>
      <w:start w:val="10"/>
    </w:lvl>
  </w:abstractNum>
  <w:abstractNum w:abstractNumId="11">
    <w:nsid w:val="579478FE"/>
    <w:multiLevelType w:val="hybridMultilevel"/>
    <w:lvl w:ilvl="0">
      <w:lvlJc w:val="left"/>
      <w:lvlText w:val="(%1)"/>
      <w:numFmt w:val="decimal"/>
      <w:start w:val="1"/>
    </w:lvl>
  </w:abstractNum>
  <w:abstractNum w:abstractNumId="12">
    <w:nsid w:val="749ABB43"/>
    <w:multiLevelType w:val="hybridMultilevel"/>
    <w:lvl w:ilvl="0">
      <w:lvlJc w:val="left"/>
      <w:lvlText w:val="%1."/>
      <w:numFmt w:val="decimal"/>
      <w:start w:val="1"/>
    </w:lvl>
  </w:abstractNum>
  <w:abstractNum w:abstractNumId="13">
    <w:nsid w:val="3DC240FB"/>
    <w:multiLevelType w:val="hybridMultilevel"/>
    <w:lvl w:ilvl="0">
      <w:lvlJc w:val="left"/>
      <w:lvlText w:val="%1."/>
      <w:numFmt w:val="decimal"/>
      <w:start w:val="3"/>
    </w:lvl>
  </w:abstractNum>
  <w:abstractNum w:abstractNumId="14">
    <w:nsid w:val="1BA026FA"/>
    <w:multiLevelType w:val="hybridMultilevel"/>
    <w:lvl w:ilvl="0">
      <w:lvlJc w:val="left"/>
      <w:lvlText w:val="%1."/>
      <w:numFmt w:val="decimal"/>
      <w:start w:val="5"/>
    </w:lvl>
  </w:abstractNum>
  <w:abstractNum w:abstractNumId="15">
    <w:nsid w:val="79A1DEAA"/>
    <w:multiLevelType w:val="hybridMultilevel"/>
    <w:lvl w:ilvl="0">
      <w:lvlJc w:val="left"/>
      <w:lvlText w:val="%1."/>
      <w:numFmt w:val="decimal"/>
      <w:start w:val="6"/>
    </w:lvl>
  </w:abstractNum>
  <w:abstractNum w:abstractNumId="16">
    <w:nsid w:val="75C6C33A"/>
    <w:multiLevelType w:val="hybridMultilevel"/>
    <w:lvl w:ilvl="0">
      <w:lvlJc w:val="left"/>
      <w:lvlText w:val="%1."/>
      <w:numFmt w:val="decimal"/>
      <w:start w:val="7"/>
    </w:lvl>
  </w:abstractNum>
  <w:abstractNum w:abstractNumId="17">
    <w:nsid w:val="12E685FB"/>
    <w:multiLevelType w:val="hybridMultilevel"/>
    <w:lvl w:ilvl="0">
      <w:lvlJc w:val="left"/>
      <w:lvlText w:val="%1."/>
      <w:numFmt w:val="decimal"/>
      <w:start w:val="8"/>
    </w:lvl>
  </w:abstractNum>
  <w:abstractNum w:abstractNumId="18">
    <w:nsid w:val="70C6A529"/>
    <w:multiLevelType w:val="hybridMultilevel"/>
    <w:lvl w:ilvl="0">
      <w:lvlJc w:val="left"/>
      <w:lvlText w:val="%1."/>
      <w:numFmt w:val="decimal"/>
      <w:start w:val="10"/>
    </w:lvl>
  </w:abstractNum>
  <w:abstractNum w:abstractNumId="19">
    <w:nsid w:val="520EEDD1"/>
    <w:multiLevelType w:val="hybridMultilevel"/>
    <w:lvl w:ilvl="0">
      <w:lvlJc w:val="left"/>
      <w:lvlText w:val="(%1)"/>
      <w:numFmt w:val="decimal"/>
      <w:start w:val="1"/>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1."/>
      <w:numFmt w:val="decimal"/>
      <w:start w:val="3"/>
    </w:lvl>
  </w:abstractNum>
  <w:abstractNum w:abstractNumId="22">
    <w:nsid w:val="23F9C13C"/>
    <w:multiLevelType w:val="hybridMultilevel"/>
    <w:lvl w:ilvl="0">
      <w:lvlJc w:val="left"/>
      <w:lvlText w:val="%1."/>
      <w:numFmt w:val="decimal"/>
      <w:start w:val="5"/>
    </w:lvl>
  </w:abstractNum>
  <w:abstractNum w:abstractNumId="23">
    <w:nsid w:val="649BB77C"/>
    <w:multiLevelType w:val="hybridMultilevel"/>
    <w:lvl w:ilvl="0">
      <w:lvlJc w:val="left"/>
      <w:lvlText w:val="%1."/>
      <w:numFmt w:val="decimal"/>
      <w:start w:val="6"/>
    </w:lvl>
  </w:abstractNum>
  <w:abstractNum w:abstractNumId="24">
    <w:nsid w:val="275AC794"/>
    <w:multiLevelType w:val="hybridMultilevel"/>
    <w:lvl w:ilvl="0">
      <w:lvlJc w:val="left"/>
      <w:lvlText w:val="%1."/>
      <w:numFmt w:val="decimal"/>
      <w:start w:val="7"/>
    </w:lvl>
  </w:abstractNum>
  <w:abstractNum w:abstractNumId="25">
    <w:nsid w:val="39386575"/>
    <w:multiLevelType w:val="hybridMultilevel"/>
    <w:lvl w:ilvl="0">
      <w:lvlJc w:val="left"/>
      <w:lvlText w:val="%1."/>
      <w:numFmt w:val="decimal"/>
      <w:start w:val="8"/>
    </w:lvl>
  </w:abstractNum>
  <w:abstractNum w:abstractNumId="26">
    <w:nsid w:val="1CF10FD8"/>
    <w:multiLevelType w:val="hybridMultilevel"/>
    <w:lvl w:ilvl="0">
      <w:lvlJc w:val="left"/>
      <w:lvlText w:val="%1."/>
      <w:numFmt w:val="decimal"/>
      <w:start w:val="10"/>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3"/>
    </w:lvl>
  </w:abstractNum>
  <w:abstractNum w:abstractNumId="30">
    <w:nsid w:val="354FE9F9"/>
    <w:multiLevelType w:val="hybridMultilevel"/>
    <w:lvl w:ilvl="0">
      <w:lvlJc w:val="left"/>
      <w:lvlText w:val="%1."/>
      <w:numFmt w:val="decimal"/>
      <w:start w:val="5"/>
    </w:lvl>
  </w:abstractNum>
  <w:abstractNum w:abstractNumId="31">
    <w:nsid w:val="15B5AF5C"/>
    <w:multiLevelType w:val="hybridMultilevel"/>
    <w:lvl w:ilvl="0">
      <w:lvlJc w:val="left"/>
      <w:lvlText w:val="%1."/>
      <w:numFmt w:val="decimal"/>
      <w:start w:val="6"/>
    </w:lvl>
  </w:abstractNum>
  <w:abstractNum w:abstractNumId="32">
    <w:nsid w:val="741226BB"/>
    <w:multiLevelType w:val="hybridMultilevel"/>
    <w:lvl w:ilvl="0">
      <w:lvlJc w:val="left"/>
      <w:lvlText w:val="%1."/>
      <w:numFmt w:val="decimal"/>
      <w:start w:val="7"/>
    </w:lvl>
  </w:abstractNum>
  <w:abstractNum w:abstractNumId="33">
    <w:nsid w:val="D34B6A8"/>
    <w:multiLevelType w:val="hybridMultilevel"/>
    <w:lvl w:ilvl="0">
      <w:lvlJc w:val="left"/>
      <w:lvlText w:val="%1."/>
      <w:numFmt w:val="decimal"/>
      <w:start w:val="8"/>
    </w:lvl>
  </w:abstractNum>
  <w:abstractNum w:abstractNumId="34">
    <w:nsid w:val="10233C99"/>
    <w:multiLevelType w:val="hybridMultilevel"/>
    <w:lvl w:ilvl="0">
      <w:lvlJc w:val="left"/>
      <w:lvlText w:val="%1."/>
      <w:numFmt w:val="decimal"/>
      <w:start w:val="10"/>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3"/>
    </w:lvl>
  </w:abstractNum>
  <w:abstractNum w:abstractNumId="38">
    <w:nsid w:val="77AE35EB"/>
    <w:multiLevelType w:val="hybridMultilevel"/>
    <w:lvl w:ilvl="0">
      <w:lvlJc w:val="left"/>
      <w:lvlText w:val="%1."/>
      <w:numFmt w:val="decimal"/>
      <w:start w:val="5"/>
    </w:lvl>
  </w:abstractNum>
  <w:abstractNum w:abstractNumId="39">
    <w:nsid w:val="579BE4F1"/>
    <w:multiLevelType w:val="hybridMultilevel"/>
    <w:lvl w:ilvl="0">
      <w:lvlJc w:val="left"/>
      <w:lvlText w:val="%1."/>
      <w:numFmt w:val="decimal"/>
      <w:start w:val="6"/>
    </w:lvl>
  </w:abstractNum>
  <w:abstractNum w:abstractNumId="40">
    <w:nsid w:val="310C50B3"/>
    <w:multiLevelType w:val="hybridMultilevel"/>
    <w:lvl w:ilvl="0">
      <w:lvlJc w:val="left"/>
      <w:lvlText w:val="%1."/>
      <w:numFmt w:val="decimal"/>
      <w:start w:val="7"/>
    </w:lvl>
  </w:abstractNum>
  <w:abstractNum w:abstractNumId="41">
    <w:nsid w:val="5FF87E05"/>
    <w:multiLevelType w:val="hybridMultilevel"/>
    <w:lvl w:ilvl="0">
      <w:lvlJc w:val="left"/>
      <w:lvlText w:val="%1."/>
      <w:numFmt w:val="decimal"/>
      <w:start w:val="8"/>
    </w:lvl>
  </w:abstractNum>
  <w:abstractNum w:abstractNumId="42">
    <w:nsid w:val="2F305DEF"/>
    <w:multiLevelType w:val="hybridMultilevel"/>
    <w:lvl w:ilvl="0">
      <w:lvlJc w:val="left"/>
      <w:lvlText w:val="%1."/>
      <w:numFmt w:val="decimal"/>
      <w:start w:val="10"/>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decimal"/>
      <w:start w:val="3"/>
    </w:lvl>
  </w:abstractNum>
  <w:abstractNum w:abstractNumId="46">
    <w:nsid w:val="1F48EAA1"/>
    <w:multiLevelType w:val="hybridMultilevel"/>
    <w:lvl w:ilvl="0">
      <w:lvlJc w:val="left"/>
      <w:lvlText w:val="%1."/>
      <w:numFmt w:val="decimal"/>
      <w:start w:val="5"/>
    </w:lvl>
  </w:abstractNum>
  <w:abstractNum w:abstractNumId="47">
    <w:nsid w:val="1381823A"/>
    <w:multiLevelType w:val="hybridMultilevel"/>
    <w:lvl w:ilvl="0">
      <w:lvlJc w:val="left"/>
      <w:lvlText w:val="%1."/>
      <w:numFmt w:val="decimal"/>
      <w:start w:val="6"/>
    </w:lvl>
  </w:abstractNum>
  <w:abstractNum w:abstractNumId="48">
    <w:nsid w:val="5DB70AE5"/>
    <w:multiLevelType w:val="hybridMultilevel"/>
    <w:lvl w:ilvl="0">
      <w:lvlJc w:val="left"/>
      <w:lvlText w:val="%1."/>
      <w:numFmt w:val="decimal"/>
      <w:start w:val="7"/>
    </w:lvl>
  </w:abstractNum>
  <w:abstractNum w:abstractNumId="49">
    <w:nsid w:val="100F8FCA"/>
    <w:multiLevelType w:val="hybridMultilevel"/>
    <w:lvl w:ilvl="0">
      <w:lvlJc w:val="left"/>
      <w:lvlText w:val="%1."/>
      <w:numFmt w:val="decimal"/>
      <w:start w:val="8"/>
    </w:lvl>
  </w:abstractNum>
  <w:abstractNum w:abstractNumId="50">
    <w:nsid w:val="6590700B"/>
    <w:multiLevelType w:val="hybridMultilevel"/>
    <w:lvl w:ilvl="0">
      <w:lvlJc w:val="left"/>
      <w:lvlText w:val="%1."/>
      <w:numFmt w:val="decimal"/>
      <w:start w:val="10"/>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3"/>
    </w:lvl>
  </w:abstractNum>
  <w:abstractNum w:abstractNumId="54">
    <w:nsid w:val="799D0247"/>
    <w:multiLevelType w:val="hybridMultilevel"/>
    <w:lvl w:ilvl="0">
      <w:lvlJc w:val="left"/>
      <w:lvlText w:val="%1."/>
      <w:numFmt w:val="decimal"/>
      <w:start w:val="5"/>
    </w:lvl>
  </w:abstractNum>
  <w:abstractNum w:abstractNumId="55">
    <w:nsid w:val="6B94764"/>
    <w:multiLevelType w:val="hybridMultilevel"/>
    <w:lvl w:ilvl="0">
      <w:lvlJc w:val="left"/>
      <w:lvlText w:val="%1."/>
      <w:numFmt w:val="decimal"/>
      <w:start w:val="6"/>
    </w:lvl>
  </w:abstractNum>
  <w:abstractNum w:abstractNumId="56">
    <w:nsid w:val="42C296BD"/>
    <w:multiLevelType w:val="hybridMultilevel"/>
    <w:lvl w:ilvl="0">
      <w:lvlJc w:val="left"/>
      <w:lvlText w:val="%1."/>
      <w:numFmt w:val="decimal"/>
      <w:start w:val="7"/>
    </w:lvl>
  </w:abstractNum>
  <w:abstractNum w:abstractNumId="57">
    <w:nsid w:val="168E121F"/>
    <w:multiLevelType w:val="hybridMultilevel"/>
    <w:lvl w:ilvl="0">
      <w:lvlJc w:val="left"/>
      <w:lvlText w:val="%1."/>
      <w:numFmt w:val="decimal"/>
      <w:start w:val="8"/>
    </w:lvl>
  </w:abstractNum>
  <w:abstractNum w:abstractNumId="58">
    <w:nsid w:val="1EBA5D23"/>
    <w:multiLevelType w:val="hybridMultilevel"/>
    <w:lvl w:ilvl="0">
      <w:lvlJc w:val="left"/>
      <w:lvlText w:val="%1."/>
      <w:numFmt w:val="decimal"/>
      <w:start w:val="10"/>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3"/>
    </w:lvl>
  </w:abstractNum>
  <w:abstractNum w:abstractNumId="62">
    <w:nsid w:val="7BD3EE7B"/>
    <w:multiLevelType w:val="hybridMultilevel"/>
    <w:lvl w:ilvl="0">
      <w:lvlJc w:val="left"/>
      <w:lvlText w:val="%1."/>
      <w:numFmt w:val="decimal"/>
      <w:start w:val="5"/>
    </w:lvl>
  </w:abstractNum>
  <w:abstractNum w:abstractNumId="63">
    <w:nsid w:val="51D9C564"/>
    <w:multiLevelType w:val="hybridMultilevel"/>
    <w:lvl w:ilvl="0">
      <w:lvlJc w:val="left"/>
      <w:lvlText w:val="%1."/>
      <w:numFmt w:val="decimal"/>
      <w:start w:val="6"/>
    </w:lvl>
  </w:abstractNum>
  <w:abstractNum w:abstractNumId="64">
    <w:nsid w:val="613EFDC5"/>
    <w:multiLevelType w:val="hybridMultilevel"/>
    <w:lvl w:ilvl="0">
      <w:lvlJc w:val="left"/>
      <w:lvlText w:val="%1."/>
      <w:numFmt w:val="decimal"/>
      <w:start w:val="7"/>
    </w:lvl>
  </w:abstractNum>
  <w:abstractNum w:abstractNumId="65">
    <w:nsid w:val="BF72B14"/>
    <w:multiLevelType w:val="hybridMultilevel"/>
    <w:lvl w:ilvl="0">
      <w:lvlJc w:val="left"/>
      <w:lvlText w:val="%1."/>
      <w:numFmt w:val="decimal"/>
      <w:start w:val="8"/>
    </w:lvl>
  </w:abstractNum>
  <w:abstractNum w:abstractNumId="66">
    <w:nsid w:val="11447B73"/>
    <w:multiLevelType w:val="hybridMultilevel"/>
    <w:lvl w:ilvl="0">
      <w:lvlJc w:val="left"/>
      <w:lvlText w:val="%1."/>
      <w:numFmt w:val="decimal"/>
      <w:start w:val="10"/>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3"/>
    </w:lvl>
  </w:abstractNum>
  <w:abstractNum w:abstractNumId="70">
    <w:nsid w:val="1A32234B"/>
    <w:multiLevelType w:val="hybridMultilevel"/>
    <w:lvl w:ilvl="0">
      <w:lvlJc w:val="left"/>
      <w:lvlText w:val="%1."/>
      <w:numFmt w:val="decimal"/>
      <w:start w:val="5"/>
    </w:lvl>
  </w:abstractNum>
  <w:abstractNum w:abstractNumId="71">
    <w:nsid w:val="3B0FD379"/>
    <w:multiLevelType w:val="hybridMultilevel"/>
    <w:lvl w:ilvl="0">
      <w:lvlJc w:val="left"/>
      <w:lvlText w:val="%1."/>
      <w:numFmt w:val="decimal"/>
      <w:start w:val="6"/>
    </w:lvl>
  </w:abstractNum>
  <w:abstractNum w:abstractNumId="72">
    <w:nsid w:val="68EB2F63"/>
    <w:multiLevelType w:val="hybridMultilevel"/>
    <w:lvl w:ilvl="0">
      <w:lvlJc w:val="left"/>
      <w:lvlText w:val="%1."/>
      <w:numFmt w:val="decimal"/>
      <w:start w:val="7"/>
    </w:lvl>
  </w:abstractNum>
  <w:abstractNum w:abstractNumId="73">
    <w:nsid w:val="4962813B"/>
    <w:multiLevelType w:val="hybridMultilevel"/>
    <w:lvl w:ilvl="0">
      <w:lvlJc w:val="left"/>
      <w:lvlText w:val="%1."/>
      <w:numFmt w:val="decimal"/>
      <w:start w:val="8"/>
    </w:lvl>
  </w:abstractNum>
  <w:abstractNum w:abstractNumId="74">
    <w:nsid w:val="60B6DF70"/>
    <w:multiLevelType w:val="hybridMultilevel"/>
    <w:lvl w:ilvl="0">
      <w:lvlJc w:val="left"/>
      <w:lvlText w:val="%1."/>
      <w:numFmt w:val="decimal"/>
      <w:start w:val="10"/>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3"/>
    </w:lvl>
  </w:abstractNum>
  <w:abstractNum w:abstractNumId="78">
    <w:nsid w:val="1A27709E"/>
    <w:multiLevelType w:val="hybridMultilevel"/>
    <w:lvl w:ilvl="0">
      <w:lvlJc w:val="left"/>
      <w:lvlText w:val="%1."/>
      <w:numFmt w:val="decimal"/>
      <w:start w:val="5"/>
    </w:lvl>
  </w:abstractNum>
  <w:abstractNum w:abstractNumId="79">
    <w:nsid w:val="71EA1109"/>
    <w:multiLevelType w:val="hybridMultilevel"/>
    <w:lvl w:ilvl="0">
      <w:lvlJc w:val="left"/>
      <w:lvlText w:val="%1."/>
      <w:numFmt w:val="decimal"/>
      <w:start w:val="6"/>
    </w:lvl>
  </w:abstractNum>
  <w:abstractNum w:abstractNumId="80">
    <w:nsid w:val="100F59DC"/>
    <w:multiLevelType w:val="hybridMultilevel"/>
    <w:lvl w:ilvl="0">
      <w:lvlJc w:val="left"/>
      <w:lvlText w:val="%1."/>
      <w:numFmt w:val="decimal"/>
      <w:start w:val="7"/>
    </w:lvl>
  </w:abstractNum>
  <w:abstractNum w:abstractNumId="81">
    <w:nsid w:val="7FB7E0AA"/>
    <w:multiLevelType w:val="hybridMultilevel"/>
    <w:lvl w:ilvl="0">
      <w:lvlJc w:val="left"/>
      <w:lvlText w:val="%1."/>
      <w:numFmt w:val="decimal"/>
      <w:start w:val="8"/>
    </w:lvl>
  </w:abstractNum>
  <w:abstractNum w:abstractNumId="82">
    <w:nsid w:val="6EB5BD4"/>
    <w:multiLevelType w:val="hybridMultilevel"/>
    <w:lvl w:ilvl="0">
      <w:lvlJc w:val="left"/>
      <w:lvlText w:val="%1."/>
      <w:numFmt w:val="decimal"/>
      <w:start w:val="10"/>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lowerLetter"/>
      <w:start w:val="1"/>
    </w:lvl>
  </w:abstractNum>
  <w:abstractNum w:abstractNumId="85">
    <w:nsid w:val="885E1B"/>
    <w:multiLevelType w:val="hybridMultilevel"/>
    <w:lvl w:ilvl="0">
      <w:lvlJc w:val="left"/>
      <w:lvlText w:val="(%1)"/>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2020-07-02T05:24:32Z</dcterms:created>
  <dcterms:modified xsi:type="dcterms:W3CDTF">2020-07-02T05:24:32Z</dcterms:modified>
</cp:coreProperties>
</file>