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Northpond Ventures,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35,223,695.00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35,223,695.00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35,223,695.00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Northpond Ventures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35,223,695.00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35,223,695.00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35,223,695.00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Northpond Ventures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16,454,455.00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16,454,455.00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16,454,455.00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Northpond Ventures II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16,454,455.00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16,454,455.00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16,454,455.00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NPV Listed,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2,842,850.00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2,842,850.00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2,842,850.00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Northpond Ventures,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2,842,850.00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2,842,850.00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2,842,850.00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589492107</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P. Rubin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00"/>
          </w:cols>
          <w:pgMar w:left="360" w:top="108" w:right="5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54,521,000.00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54,521,000.00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54,521,000.00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880"/>
          </w:cols>
          <w:pgMar w:left="360" w:top="108" w:right="53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Northpond Ventures, LP</w:t>
      </w:r>
    </w:p>
    <w:p>
      <w:pPr>
        <w:spacing w:after="0" w:line="14"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("Northpond Fund") Northpond Ventures GP, LLC ("Northpond GP LLC") Northpond Ventures II, LP ("Northpond Fund II") Northpond Ventures II GP, LLC ("Northpond GP II LLC") NPV Listed, LLC ("NPV Listed") Northpond Ventures, LLC ("Northpond Ventures") Michael P. Rubin ("Rubin") The Reporting Persons expressly disclaim status as a "group" for purposes of this Schedule 13G.</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60" w:hanging="912"/>
        <w:spacing w:after="0"/>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office of each Reporting Person is: 7500 Old Georgetown Road, Suite 800 Bethesda, MD 20814</w:t>
      </w:r>
    </w:p>
    <w:p>
      <w:pPr>
        <w:sectPr>
          <w:pgSz w:w="11900" w:h="16838" w:orient="portrait"/>
          <w:cols w:equalWidth="0" w:num="1">
            <w:col w:w="11000"/>
          </w:cols>
          <w:pgMar w:left="360" w:top="108" w:right="539" w:bottom="0" w:gutter="0" w:footer="0" w:header="0"/>
          <w:type w:val="continuous"/>
        </w:sectPr>
      </w:pPr>
    </w:p>
    <w:bookmarkStart w:id="6" w:name="page7"/>
    <w:bookmarkEnd w:id="6"/>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66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Northpond Fund Delaware Northpond GP LLC Delaware Northpond Fund II Delaware Northpond GP II LLC Delaware NPV Listed Delaware Northpond Ventures Delaware Rubin United States</w:t>
      </w: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GBP 0.003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40"/>
        <w:spacing w:after="0" w:line="247" w:lineRule="auto"/>
        <w:rPr>
          <w:sz w:val="20"/>
          <w:szCs w:val="20"/>
          <w:color w:val="auto"/>
        </w:rPr>
      </w:pPr>
      <w:r>
        <w:rPr>
          <w:rFonts w:ascii="Times New Roman" w:cs="Times New Roman" w:eastAsia="Times New Roman" w:hAnsi="Times New Roman"/>
          <w:sz w:val="21"/>
          <w:szCs w:val="21"/>
          <w:color w:val="auto"/>
        </w:rPr>
        <w:t>There is no CUSIP number assigned to the ordinary shares. CUSIP number 589492107 has been assigned to the American Depositary Shares ("ADSs") of the Issuer. Each ADS represents five ordinary shares. Row 9 of each Reporting Person's cover page to this Schedule 13G sets forth the aggregate number of shares of securities of the Issuer beneficially owned by such Reporting Person and is incorporated by reference. The Reporting Persons'</w:t>
      </w:r>
    </w:p>
    <w:p>
      <w:pPr>
        <w:spacing w:after="0" w:line="2" w:lineRule="exact"/>
        <w:rPr>
          <w:sz w:val="20"/>
          <w:szCs w:val="20"/>
          <w:color w:val="auto"/>
        </w:rPr>
      </w:pPr>
    </w:p>
    <w:p>
      <w:pPr>
        <w:ind w:left="920" w:right="20" w:hanging="912"/>
        <w:spacing w:after="0" w:line="232"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the Issuer's securities consists of (i) ordinary shares in the form of 7,044,739 ADSs directly held by Northpond Fund; (ii) ordinary shares in the form of 3,290,891 ADSs directly held by Northpond Fund II; (iii) ordinary shares in the form of 568,570 ADSs directly held by NPV Listed. Northpond GP LLC is the general partner of Northpond Fund, Northpond GP II LLC is the general partner of Northpond Fund II and Northpond Ventures is the manager of NPV Listed. Rubin is the managing member of each of Northpond GP LLC, Northpond GP II LLC and Northpond Ventures and has voting and dispositive power over the securities held by each of Northpond Fund, Northpond Fund II and NPV Listed.</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 sets forth the percentages of the shares of</w:t>
      </w:r>
    </w:p>
    <w:p>
      <w:pPr>
        <w:spacing w:after="0" w:line="14" w:lineRule="exact"/>
        <w:rPr>
          <w:rFonts w:ascii="Times New Roman" w:cs="Times New Roman" w:eastAsia="Times New Roman" w:hAnsi="Times New Roman"/>
          <w:sz w:val="22"/>
          <w:szCs w:val="22"/>
          <w:color w:val="auto"/>
        </w:rPr>
      </w:pPr>
    </w:p>
    <w:p>
      <w:pPr>
        <w:ind w:left="92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of the Issuer beneficially owned by such Reporting Person and is incorporated by reference. The percentage set forth in each row 11 is based upon upon 795,001,444 ordinary shares outstanding as of May 12, 2025, as reported in the Issuer's Quarterly Report on Form 10-Q filed with the Securities and Exchange Commission (the "SEC") on May 13, 2025.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ectPr>
          <w:pgSz w:w="11900" w:h="16838" w:orient="portrait"/>
          <w:cols w:equalWidth="0" w:num="1">
            <w:col w:w="11120"/>
          </w:cols>
          <w:pgMar w:left="360" w:top="111" w:right="41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Northpond Ventures,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Northpond Ventures GP,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Patrick Smerkers,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06/11/2025</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Northpond Ventures GP, LLC</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Patrick Smerkers,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Northpond Ventures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Northpond Ventures II GP,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Patrick Smerkers,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06/11/2025</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Northpond Ventures II GP, LLC</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Patrick Smerkers,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NPV Listed,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Northpond Ventures, LLC, its Manager,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Patrick Smerkers, CFO,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Northpond Ventures, LLC</w:t>
      </w:r>
    </w:p>
    <w:p>
      <w:pPr>
        <w:sectPr>
          <w:pgSz w:w="11900" w:h="16838" w:orient="portrait"/>
          <w:cols w:equalWidth="0" w:num="1">
            <w:col w:w="11140"/>
          </w:cols>
          <w:pgMar w:left="360" w:top="409" w:right="399" w:bottom="0" w:gutter="0" w:footer="0" w:header="0"/>
          <w:type w:val="continuous"/>
        </w:sectPr>
      </w:pPr>
    </w:p>
    <w:bookmarkStart w:id="8" w:name="page9"/>
    <w:bookmarkEnd w:id="8"/>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Patrick Smerkers</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Name/Title: By Patrick Smerkers, CFO, Partner</w:t>
      </w:r>
    </w:p>
    <w:p>
      <w:pPr>
        <w:spacing w:after="0" w:line="56"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Michael P. Rubin</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P. Rubin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Michael P. Rubin</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06/11/2025</w:t>
      </w:r>
    </w:p>
    <w:p>
      <w:pPr>
        <w:spacing w:after="0" w:line="108" w:lineRule="exact"/>
        <w:rPr>
          <w:sz w:val="20"/>
          <w:szCs w:val="20"/>
          <w:color w:val="auto"/>
        </w:rPr>
      </w:pPr>
    </w:p>
    <w:p>
      <w:pPr>
        <w:jc w:val="center"/>
        <w:ind w:right="70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sectPr>
      <w:pgSz w:w="11900" w:h="16838" w:orient="portrait"/>
      <w:cols w:equalWidth="0" w:num="1">
        <w:col w:w="10099"/>
      </w:cols>
      <w:pgMar w:left="360" w:top="2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2025-06-11T18:55:06Z</dcterms:created>
  <dcterms:modified xsi:type="dcterms:W3CDTF">2025-06-11T18:55:06Z</dcterms:modified>
</cp:coreProperties>
</file>