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5080" w:type="dxa"/>
            <w:vAlign w:val="bottom"/>
            <w:gridSpan w:val="3"/>
          </w:tcPr>
          <w:p>
            <w:pPr>
              <w:ind w:left="62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5080" w:type="dxa"/>
            <w:vAlign w:val="bottom"/>
            <w:gridSpan w:val="3"/>
          </w:tcPr>
          <w:p>
            <w:pPr>
              <w:ind w:left="620"/>
              <w:spacing w:after="0"/>
              <w:rPr>
                <w:sz w:val="20"/>
                <w:szCs w:val="20"/>
                <w:color w:val="auto"/>
              </w:rPr>
            </w:pPr>
            <w:r>
              <w:rPr>
                <w:rFonts w:ascii="Arial" w:cs="Arial" w:eastAsia="Arial" w:hAnsi="Arial"/>
                <w:sz w:val="18"/>
                <w:szCs w:val="18"/>
                <w:color w:val="auto"/>
                <w:w w:val="90"/>
              </w:rPr>
              <w:t>Annual General Meeting Announcement dated May 22, 2020.</w:t>
            </w:r>
          </w:p>
        </w:tc>
      </w:tr>
    </w:tbl>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22,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General Meeting</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London and Redwood City, Calif., May 22, 2020 – Mereo BioPharma Group plc (NASDAQ: MREO, AIM: MPH) “Mereo” or “the Company”, a clinical-stage biopharmaceutical company focused on oncology and rare diseases, announces that it will be holding its Annual General Meeting (“AGM”) on 29 June 2020 at 3:00 p.m. at 1 Cavendish Place, London W1G 0QF, United Kingdom. A formal notice of AGM will be announced and posted to shareholders (or a notification of the availability of the notice of AGM will be posted to shareholders, where appropriate) in due course, and will also be available on the Company’s website at www.mereobiopharma.com.</w:t>
      </w:r>
    </w:p>
    <w:p>
      <w:pPr>
        <w:spacing w:after="0" w:line="18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On 23 March 2020, the UK Government published compulsory measures on staying at home and away from others (social distancing) to address the spread of COVID-19. In accordance with these measures, it is currently expected that Mereo’s AGM will be held as a closed meeting and ordinary shareholders will not be allowed to attend the AGM in person. Accordingly, all shareholders are encouraged to appoint the Chairman of the AGM as their proxy to vote on the resolutions to be proposed. The Company will arrange for a quorum of two qualifying persons to be present at the AGM. If COVID-19 social distancing measures remain in place at the time of the AGM, any ordinary shareholder seeking to attend the AGM in person will be refused entry.</w:t>
      </w:r>
    </w:p>
    <w:p>
      <w:pPr>
        <w:spacing w:after="0" w:line="192"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will continue to monitor UK government advice and in the event that Mereo’s AGM arrangements have to change, the Company will announce the change via a regulatory news service announcement and post details on the Investors section of its website at www.mereobiopharma.com.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The Company also acquired two clinical stage oncology products as a result of the merger with Oncomed Pharmaceuticals Inc. in 2019. Mereo’s lead rare disease product candidate, setrusumab, has completed a Phase 2b dose-ranging study in adults with osteogenesis imperfecta (“OI”) and a pivotal Phase 3 study design in paediatrics has been agreed with the FDA and EMA. Mereo’s second lead product candidate, alvelestat, is being investigated in a Phase 2 proof-of-concept clinical trial in patients with alpha-1 antitrypsin deficiency (“AATD”). Mereo’s lead oncology product candidate, etigilimab, an anti-TIGIT, has entered Phase 1b for a range of solid tumor types and the second product candidate, navicixizumab, has been licensed to Oncologie Inc. for up to $300M in milestone payments. Following successful completion of Phase 2, Mereo is seeking partnerships for it’s two additional clinical-stage product candidates; acumapimod for the treatment of acute exacerbations of chronic obstructive pulmonary disease (“AECOPD”), leflutrozole for the treatment of hypogonadotropic hypogonadism (“HH”) in obese men. Mereo continues to evaluate financing options through a combination of partnering and equity offering alongside prioritisation of the product candidate portfolio.</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40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w w:val="93"/>
              </w:rPr>
              <w:t>+44 (0)333 023 7300</w:t>
            </w:r>
          </w:p>
        </w:tc>
        <w:tc>
          <w:tcPr>
            <w:tcW w:w="0" w:type="dxa"/>
            <w:vAlign w:val="bottom"/>
          </w:tcPr>
          <w:p>
            <w:pPr>
              <w:spacing w:after="0"/>
              <w:rPr>
                <w:sz w:val="1"/>
                <w:szCs w:val="1"/>
                <w:color w:val="auto"/>
              </w:rPr>
            </w:pPr>
          </w:p>
        </w:tc>
      </w:tr>
      <w:tr>
        <w:trPr>
          <w:trHeight w:val="212"/>
        </w:trPr>
        <w:tc>
          <w:tcPr>
            <w:tcW w:w="540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00" w:type="dxa"/>
            <w:vAlign w:val="bottom"/>
          </w:tcPr>
          <w:p>
            <w:pPr>
              <w:spacing w:after="0"/>
              <w:rPr>
                <w:sz w:val="20"/>
                <w:szCs w:val="20"/>
                <w:color w:val="auto"/>
              </w:rPr>
            </w:pPr>
            <w:r>
              <w:rPr>
                <w:rFonts w:ascii="Arial" w:cs="Arial" w:eastAsia="Arial" w:hAnsi="Arial"/>
                <w:sz w:val="18"/>
                <w:szCs w:val="18"/>
                <w:b w:val="1"/>
                <w:bCs w:val="1"/>
                <w:color w:val="auto"/>
                <w:w w:val="93"/>
              </w:rPr>
              <w:t>Cantor Fitzgerald Europe (Nominated Adviser and Broker to Mereo)</w:t>
            </w:r>
          </w:p>
        </w:tc>
        <w:tc>
          <w:tcPr>
            <w:tcW w:w="1680" w:type="dxa"/>
            <w:vAlign w:val="bottom"/>
          </w:tcPr>
          <w:p>
            <w:pPr>
              <w:ind w:left="100"/>
              <w:spacing w:after="0"/>
              <w:rPr>
                <w:sz w:val="20"/>
                <w:szCs w:val="20"/>
                <w:color w:val="auto"/>
              </w:rPr>
            </w:pPr>
            <w:r>
              <w:rPr>
                <w:rFonts w:ascii="Arial" w:cs="Arial" w:eastAsia="Arial" w:hAnsi="Arial"/>
                <w:sz w:val="18"/>
                <w:szCs w:val="18"/>
                <w:b w:val="1"/>
                <w:bCs w:val="1"/>
                <w:color w:val="auto"/>
                <w:w w:val="93"/>
              </w:rPr>
              <w:t>+44 (0)20 7894 7000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Phil Davies</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Will Goode</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40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680" w:type="dxa"/>
            <w:vAlign w:val="bottom"/>
            <w:vMerge w:val="restart"/>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color w:val="auto"/>
                <w:w w:val="90"/>
              </w:rPr>
              <w:t>01 (0) 212 213 0006</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Lisa Burns</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Steve Klass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400" w:type="dxa"/>
            <w:vAlign w:val="bottom"/>
          </w:tcPr>
          <w:p>
            <w:pPr>
              <w:spacing w:after="0"/>
              <w:rPr>
                <w:sz w:val="20"/>
                <w:szCs w:val="20"/>
                <w:color w:val="auto"/>
              </w:rPr>
            </w:pPr>
            <w:r>
              <w:rPr>
                <w:rFonts w:ascii="Arial" w:cs="Arial" w:eastAsia="Arial" w:hAnsi="Arial"/>
                <w:sz w:val="18"/>
                <w:szCs w:val="18"/>
                <w:b w:val="1"/>
                <w:bCs w:val="1"/>
                <w:color w:val="auto"/>
              </w:rPr>
              <w:t>FTI Consulting (UK Public Relations Adviser to Mereo)</w:t>
            </w:r>
          </w:p>
        </w:tc>
        <w:tc>
          <w:tcPr>
            <w:tcW w:w="168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3"/>
              </w:rPr>
              <w:t>+44 (0)20 3727 1000</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Simon Conway</w:t>
            </w: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Ciara Martin</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2020-05-22T08:32:12Z</dcterms:created>
  <dcterms:modified xsi:type="dcterms:W3CDTF">2020-05-22T08:32:12Z</dcterms:modified>
</cp:coreProperties>
</file>