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nominal value 0.003 GBP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43,575,065.00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43,575,065.00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43,575,065.00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Adage Capital Partners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This Schedule 13G/A is being submitted under the CIK number of Adage Capital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Partners GP, L.L.C. (CIK 0001165408) in order to gain access to the EDGAR system under the structured data requirements applicable to Schedule 13G filings (effective December 18, 2024) due to the fact that the original Schedule 13G was filed by Adage Capital Partners GP, L.L.C. (CIK 0001165408). Adage Capital Partners GP, L.L.C. is no longer the beneficial owner of securities held by ACP.</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920"/>
          </w:cols>
          <w:pgMar w:left="320" w:top="126" w:right="6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43,575,065.00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43,575,065.00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43,575,065.00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100" w:space="60"/>
            <w:col w:w="9760"/>
          </w:cols>
          <w:pgMar w:left="320" w:top="126" w:right="65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920"/>
          </w:cols>
          <w:pgMar w:left="320" w:top="126" w:right="659" w:bottom="0" w:gutter="0" w:footer="0" w:header="0"/>
          <w:type w:val="continuous"/>
        </w:sect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ectPr>
          <w:pgSz w:w="11900" w:h="16838" w:orient="portrait"/>
          <w:cols w:equalWidth="0" w:num="1">
            <w:col w:w="10920"/>
          </w:cols>
          <w:pgMar w:left="320" w:top="126" w:right="659"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Phillip Gross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20"/>
          </w:cols>
          <w:pgMar w:left="360" w:top="639" w:right="41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43,575,065.00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43,575,065.00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43,575,065.00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10000"/>
          </w:cols>
          <w:pgMar w:left="360" w:top="639" w:right="41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Cavendish Place, 4th Floor, London, W1G 0QF, United Kingdom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2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statement is filed by: (i) Adage Capital Management, L.P., a Delaware limited partnership ("ACM"), as the investment manager of Adage Capital Partners, L.P., a Delaware limited partnership ("ACP"), with respect to the ordinary shares, nominal value 0.003 GBP per share (the "Ordinary Shares") of Mereo BioPharma Group plc, a U.K. public limited company (the "Company") directly held by ACP; (ii) Robert Atchinson ("Mr. Atchinson"), as (1) managing member of Adage Capital Advisors, L.L.C., a limited liability company organized under the laws of the State of Delaware ("ACA"), managing member of Adage Capital Partners GP, L.L.C., a limited liability company organized under the laws of the State of Delaware ("ACPGP"), general partner of ACP and (2) managing member of Adage Capital Partners LLC, a Delaware limited liability company ("ACPLLC"), general partner of ACM, with respect to the Ordinary Shares directly held by ACP; and (iii) Phillip Gross ("Mr. Gross"), as (1) managing member of ACA, managing member of ACPGP and (2) managing member of ACPLLC, general partner of ACM, with respect</w:t>
      </w:r>
    </w:p>
    <w:p>
      <w:pPr>
        <w:sectPr>
          <w:pgSz w:w="11900" w:h="16838" w:orient="portrait"/>
          <w:cols w:equalWidth="0" w:num="1">
            <w:col w:w="11120"/>
          </w:cols>
          <w:pgMar w:left="360" w:top="639" w:right="41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right="20"/>
        <w:spacing w:after="0" w:line="233" w:lineRule="auto"/>
        <w:rPr>
          <w:sz w:val="20"/>
          <w:szCs w:val="20"/>
          <w:color w:val="auto"/>
        </w:rPr>
      </w:pPr>
      <w:r>
        <w:rPr>
          <w:rFonts w:ascii="Times New Roman" w:cs="Times New Roman" w:eastAsia="Times New Roman" w:hAnsi="Times New Roman"/>
          <w:sz w:val="22"/>
          <w:szCs w:val="22"/>
          <w:color w:val="auto"/>
        </w:rPr>
        <w:t>to the Ordinary Shares directly held by ACP. The foregoing persons are hereinafter sometimes collectively referred to as the "Reporting Persons." Any disclosures herein with respect to persons other than the Reporting Persons are made on information and belief after making inquiry to the appropriate party. The filing of this statement should not be construed in and of itself as an admission by any Reporting Person as to beneficial ownership of the securities reported herein. There is no CUSIP number assigned to the Ordinary Shares. The CUSIP number 589492107 has been assigned to the American Depositary Shares ("ADSs") of the Company, which are quoted on Nasdaq under the symbol "MREO." Each ADS represents 5 Ordinary Shares. This Schedule 13G/A is being submitted under the CIK number of Adage Capital Partners GP, L.L.C. (CIK 0001165408) in order to gain access to the EDGAR system under the structured data requirements applicable to Schedule 13G filings (effective December 18, 2024) due to the fact that the original Schedule 13G was filed by Adage Capital Partners GP, L.L.C. (CIK 0001165408). Adage Capital Partners GP, L.L.C. is no longer a reporting person on the Schedule 13G filing as it is no longer the beneficial owner of securities held by ACP.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200 Clarendon Street, 52nd Floor, Boston, Massachusetts 02116.</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ACM is a limited partnership organized under the laws of the State of Delaware. Messrs. Gross and Atchinson are citizens of the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nominal value 0.003 GBP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589492107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112" w:right="419" w:bottom="181" w:gutter="0" w:footer="0" w:header="0"/>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w:t>
      </w:r>
    </w:p>
    <w:p>
      <w:pPr>
        <w:spacing w:after="0" w:line="26" w:lineRule="exact"/>
        <w:rPr>
          <w:sz w:val="20"/>
          <w:szCs w:val="20"/>
          <w:color w:val="auto"/>
        </w:rPr>
      </w:pPr>
    </w:p>
    <w:p>
      <w:pPr>
        <w:ind w:left="92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The percentage set forth in this Schedule 13G is calculated based upon an aggregate of 775,728,034 Ordinary Shares outstanding as of November 11, 2024, as reported in the Company's Quarterly Report on Form 10-Q for the quarterly period ended September 30, 2024, filed with the Securities and Exchange Commission on November 12, 2024.</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5.62 %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120"/>
          </w:cols>
          <w:pgMar w:left="360" w:top="112" w:right="419" w:bottom="181" w:gutter="0" w:footer="0" w:header="0"/>
          <w:type w:val="continuous"/>
        </w:sectPr>
      </w:pPr>
    </w:p>
    <w:bookmarkStart w:id="5" w:name="page6"/>
    <w:bookmarkEnd w:id="5"/>
    <w:p>
      <w:pPr>
        <w:ind w:left="920" w:right="340"/>
        <w:spacing w:after="0" w:line="259"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Adage Capital Partners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Robert Atchinson, its Managing</w:t>
      </w: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15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Adage Capital Partners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By: Adage Capital Advisors, L.L.C., its Managing</w:t>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Member, By: Robert Atchinson, its Managing</w:t>
      </w: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152"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Robert Atchinson, individually</w:t>
      </w:r>
    </w:p>
    <w:p>
      <w:pPr>
        <w:spacing w:after="0" w:line="44"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ectPr>
          <w:pgSz w:w="11900" w:h="16838" w:orient="portrait"/>
          <w:cols w:equalWidth="0" w:num="1">
            <w:col w:w="11140"/>
          </w:cols>
          <w:pgMar w:left="360" w:top="111" w:right="399" w:bottom="0" w:gutter="0" w:footer="0" w:header="0"/>
          <w:type w:val="continuous"/>
        </w:sectPr>
      </w:pPr>
    </w:p>
    <w:bookmarkStart w:id="6" w:name="page7"/>
    <w:bookmarkEnd w:id="6"/>
    <w:p>
      <w:pPr>
        <w:ind w:left="260"/>
        <w:spacing w:after="0"/>
        <w:rPr>
          <w:sz w:val="20"/>
          <w:szCs w:val="20"/>
          <w:color w:val="auto"/>
        </w:rPr>
      </w:pPr>
      <w:r>
        <w:rPr>
          <w:rFonts w:ascii="Times New Roman" w:cs="Times New Roman" w:eastAsia="Times New Roman" w:hAnsi="Times New Roman"/>
          <w:sz w:val="22"/>
          <w:szCs w:val="22"/>
          <w:color w:val="auto"/>
        </w:rPr>
        <w:t>Phillip Gross</w:t>
      </w:r>
    </w:p>
    <w:p>
      <w:pPr>
        <w:spacing w:after="0" w:line="152"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Phillip Gross</w:t>
      </w:r>
    </w:p>
    <w:p>
      <w:pPr>
        <w:spacing w:after="0" w:line="4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Name/Title: Phillip Gross, individually</w:t>
      </w:r>
    </w:p>
    <w:p>
      <w:pPr>
        <w:spacing w:after="0" w:line="56"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sectPr>
      <w:pgSz w:w="11900" w:h="16838" w:orient="portrait"/>
      <w:cols w:equalWidth="0" w:num="1">
        <w:col w:w="9019"/>
      </w:cols>
      <w:pgMar w:left="1440" w:top="2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2"/>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2025-02-12T08:38:41Z</dcterms:created>
  <dcterms:modified xsi:type="dcterms:W3CDTF">2025-02-12T08:38:41Z</dcterms:modified>
</cp:coreProperties>
</file>