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ind w:left="120"/>
        <w:spacing w:after="0"/>
        <w:tabs>
          <w:tab w:leader="none" w:pos="8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74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Notification of Director and other PDMR Dealings dated February 20, 2020</w:t>
      </w:r>
    </w:p>
    <w:p>
      <w:pPr>
        <w:sectPr>
          <w:pgSz w:w="11900" w:h="16838" w:orient="portrait"/>
          <w:cols w:equalWidth="0" w:num="1">
            <w:col w:w="10019"/>
          </w:cols>
          <w:pgMar w:left="440" w:top="274"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Group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or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Notification of Director and other PDMR Dealings</w:t>
      </w:r>
    </w:p>
    <w:p>
      <w:pPr>
        <w:spacing w:after="0" w:line="225"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London, February 20, 2020 </w:t>
      </w:r>
      <w:r>
        <w:rPr>
          <w:rFonts w:ascii="Arial" w:cs="Arial" w:eastAsia="Arial" w:hAnsi="Arial"/>
          <w:sz w:val="16"/>
          <w:szCs w:val="16"/>
          <w:color w:val="auto"/>
        </w:rPr>
        <w:t>- Mereo BioPharma Group plc (AIM: MPH, NASDAQ: MREO), a clinical stage UK based biopharmaceutical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focused on rare diseases, on February 20, 2020 granted incentive awards as set out below to persons discharging managerial responsibilities (PDMRs). All the awards were granted for nil consideration and shall ordinarily be forfeit (to the extent unvested) upon cessation of service.</w:t>
      </w:r>
    </w:p>
    <w:p>
      <w:pPr>
        <w:spacing w:after="0" w:line="14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Options to acquire American Depositary Shares (“ADSs”) at an exercise price of $1.84 per ADS (Fair Market Value at grant) under the Mereo BioPharma Group plc 2019 Equity Incentive Plan (an employees’ share scheme):</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920" w:type="dxa"/>
            <w:vAlign w:val="bottom"/>
            <w:gridSpan w:val="3"/>
          </w:tcPr>
          <w:p>
            <w:pPr>
              <w:jc w:val="center"/>
              <w:ind w:left="373"/>
              <w:spacing w:after="0"/>
              <w:rPr>
                <w:sz w:val="20"/>
                <w:szCs w:val="20"/>
                <w:color w:val="auto"/>
              </w:rPr>
            </w:pPr>
            <w:r>
              <w:rPr>
                <w:rFonts w:ascii="Arial" w:cs="Arial" w:eastAsia="Arial" w:hAnsi="Arial"/>
                <w:sz w:val="14"/>
                <w:szCs w:val="14"/>
                <w:b w:val="1"/>
                <w:bCs w:val="1"/>
                <w:color w:val="auto"/>
                <w:w w:val="92"/>
              </w:rPr>
              <w:t>Number of ADSs over</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PDMR</w:t>
            </w:r>
          </w:p>
        </w:tc>
        <w:tc>
          <w:tcPr>
            <w:tcW w:w="33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Position</w:t>
            </w:r>
          </w:p>
        </w:tc>
        <w:tc>
          <w:tcPr>
            <w:tcW w:w="520" w:type="dxa"/>
            <w:vAlign w:val="bottom"/>
          </w:tcPr>
          <w:p>
            <w:pPr>
              <w:spacing w:after="0"/>
              <w:rPr>
                <w:sz w:val="12"/>
                <w:szCs w:val="12"/>
                <w:color w:val="auto"/>
              </w:rPr>
            </w:pPr>
          </w:p>
        </w:tc>
        <w:tc>
          <w:tcPr>
            <w:tcW w:w="14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which Option</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granted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Denise Scots-Knight</w:t>
            </w:r>
          </w:p>
        </w:tc>
        <w:tc>
          <w:tcPr>
            <w:tcW w:w="5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Alastair MacKinnon</w:t>
            </w:r>
          </w:p>
        </w:tc>
        <w:tc>
          <w:tcPr>
            <w:tcW w:w="3360" w:type="dxa"/>
            <w:vAlign w:val="bottom"/>
            <w:gridSpan w:val="2"/>
          </w:tcPr>
          <w:p>
            <w:pPr>
              <w:ind w:left="520"/>
              <w:spacing w:after="0"/>
              <w:rPr>
                <w:sz w:val="20"/>
                <w:szCs w:val="20"/>
                <w:color w:val="auto"/>
              </w:rPr>
            </w:pPr>
            <w:r>
              <w:rPr>
                <w:rFonts w:ascii="Arial" w:cs="Arial" w:eastAsia="Arial" w:hAnsi="Arial"/>
                <w:sz w:val="18"/>
                <w:szCs w:val="18"/>
                <w:color w:val="auto"/>
              </w:rPr>
              <w:t>Chief Medical Officer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Richard Jones</w:t>
            </w:r>
          </w:p>
        </w:tc>
        <w:tc>
          <w:tcPr>
            <w:tcW w:w="3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Chief Financial Officer</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Charles Sermon</w:t>
            </w:r>
          </w:p>
        </w:tc>
        <w:tc>
          <w:tcPr>
            <w:tcW w:w="3360" w:type="dxa"/>
            <w:vAlign w:val="bottom"/>
            <w:gridSpan w:val="2"/>
          </w:tcPr>
          <w:p>
            <w:pPr>
              <w:ind w:left="520"/>
              <w:spacing w:after="0"/>
              <w:rPr>
                <w:sz w:val="20"/>
                <w:szCs w:val="20"/>
                <w:color w:val="auto"/>
              </w:rPr>
            </w:pPr>
            <w:r>
              <w:rPr>
                <w:rFonts w:ascii="Arial" w:cs="Arial" w:eastAsia="Arial" w:hAnsi="Arial"/>
                <w:sz w:val="18"/>
                <w:szCs w:val="18"/>
                <w:color w:val="auto"/>
              </w:rPr>
              <w:t>General Counsel</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85,000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John Richard</w:t>
            </w:r>
          </w:p>
        </w:tc>
        <w:tc>
          <w:tcPr>
            <w:tcW w:w="3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Head of Corporate Development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Wills Hughes-Wilson</w:t>
            </w:r>
          </w:p>
        </w:tc>
        <w:tc>
          <w:tcPr>
            <w:tcW w:w="336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Head of Patient Access and</w:t>
            </w:r>
          </w:p>
        </w:tc>
        <w:tc>
          <w:tcPr>
            <w:tcW w:w="18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360" w:type="dxa"/>
            <w:vAlign w:val="bottom"/>
            <w:gridSpan w:val="2"/>
          </w:tcPr>
          <w:p>
            <w:pPr>
              <w:ind w:left="520"/>
              <w:spacing w:after="0"/>
              <w:rPr>
                <w:sz w:val="20"/>
                <w:szCs w:val="20"/>
                <w:color w:val="auto"/>
              </w:rPr>
            </w:pPr>
            <w:r>
              <w:rPr>
                <w:rFonts w:ascii="Arial" w:cs="Arial" w:eastAsia="Arial" w:hAnsi="Arial"/>
                <w:sz w:val="18"/>
                <w:szCs w:val="18"/>
                <w:color w:val="auto"/>
              </w:rPr>
              <w:t>Commercial Planning</w:t>
            </w: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Options shall normally vest and become exercisable as to one quarter on the first anniversary of their grant date and, thereafter, as to the balance in equal monthly instalments over the three-year period following such anniversary.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Options to acquire ADSs at an exercise price of $1.84 per ADS (Fair Market Value at grant) under the Mereo BioPharma Group plc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Non-Employee Equity Incentive Plan:</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ADSs over</w:t>
            </w:r>
          </w:p>
        </w:tc>
        <w:tc>
          <w:tcPr>
            <w:tcW w:w="0" w:type="dxa"/>
            <w:vAlign w:val="bottom"/>
          </w:tcPr>
          <w:p>
            <w:pPr>
              <w:spacing w:after="0"/>
              <w:rPr>
                <w:sz w:val="1"/>
                <w:szCs w:val="1"/>
                <w:color w:val="auto"/>
              </w:rPr>
            </w:pPr>
          </w:p>
        </w:tc>
      </w:tr>
      <w:tr>
        <w:trPr>
          <w:trHeight w:val="149"/>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PDMR</w:t>
            </w:r>
          </w:p>
        </w:tc>
        <w:tc>
          <w:tcPr>
            <w:tcW w:w="33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Position</w:t>
            </w:r>
          </w:p>
        </w:tc>
        <w:tc>
          <w:tcPr>
            <w:tcW w:w="600" w:type="dxa"/>
            <w:vAlign w:val="bottom"/>
          </w:tcPr>
          <w:p>
            <w:pPr>
              <w:spacing w:after="0"/>
              <w:rPr>
                <w:sz w:val="12"/>
                <w:szCs w:val="12"/>
                <w:color w:val="auto"/>
              </w:rPr>
            </w:pPr>
          </w:p>
        </w:tc>
        <w:tc>
          <w:tcPr>
            <w:tcW w:w="14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which Option</w:t>
            </w:r>
          </w:p>
        </w:tc>
        <w:tc>
          <w:tcPr>
            <w:tcW w:w="0" w:type="dxa"/>
            <w:vAlign w:val="bottom"/>
          </w:tcPr>
          <w:p>
            <w:pPr>
              <w:spacing w:after="0"/>
              <w:rPr>
                <w:sz w:val="1"/>
                <w:szCs w:val="1"/>
                <w:color w:val="auto"/>
              </w:rPr>
            </w:pPr>
          </w:p>
        </w:tc>
      </w:tr>
      <w:tr>
        <w:trPr>
          <w:trHeight w:val="171"/>
        </w:trPr>
        <w:tc>
          <w:tcPr>
            <w:tcW w:w="3020" w:type="dxa"/>
            <w:vAlign w:val="bottom"/>
            <w:gridSpan w:val="2"/>
            <w:vMerge w:val="continue"/>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granted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Peter Fellner</w:t>
            </w:r>
          </w:p>
        </w:tc>
        <w:tc>
          <w:tcPr>
            <w:tcW w:w="60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c>
          <w:tcPr>
            <w:tcW w:w="6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Anders Ekblom</w:t>
            </w:r>
          </w:p>
        </w:tc>
        <w:tc>
          <w:tcPr>
            <w:tcW w:w="33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Peter Bains</w:t>
            </w:r>
          </w:p>
        </w:tc>
        <w:tc>
          <w:tcPr>
            <w:tcW w:w="3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Director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Kunal Kashyap</w:t>
            </w:r>
          </w:p>
        </w:tc>
        <w:tc>
          <w:tcPr>
            <w:tcW w:w="33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Paul Blackburn</w:t>
            </w:r>
          </w:p>
        </w:tc>
        <w:tc>
          <w:tcPr>
            <w:tcW w:w="3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Director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Deepa Pakianathan</w:t>
            </w:r>
          </w:p>
        </w:tc>
        <w:tc>
          <w:tcPr>
            <w:tcW w:w="3360" w:type="dxa"/>
            <w:vAlign w:val="bottom"/>
            <w:gridSpan w:val="2"/>
          </w:tcPr>
          <w:p>
            <w:pPr>
              <w:ind w:left="600"/>
              <w:spacing w:after="0"/>
              <w:rPr>
                <w:sz w:val="20"/>
                <w:szCs w:val="20"/>
                <w:color w:val="auto"/>
              </w:rPr>
            </w:pPr>
            <w:r>
              <w:rPr>
                <w:rFonts w:ascii="Arial" w:cs="Arial" w:eastAsia="Arial" w:hAnsi="Arial"/>
                <w:sz w:val="18"/>
                <w:szCs w:val="18"/>
                <w:color w:val="auto"/>
              </w:rPr>
              <w:t>Director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Michael Wyzga</w:t>
            </w:r>
          </w:p>
        </w:tc>
        <w:tc>
          <w:tcPr>
            <w:tcW w:w="33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Director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Options shall normally vest and become exercisable in equal monthly instalments over the year following their grant date.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below announcement and notification is made in accordance with the EU Market Abuse Regulation. The forms required under the EU Market Abuse Regulation follow.</w:t>
      </w:r>
    </w:p>
    <w:p>
      <w:pPr>
        <w:spacing w:after="0" w:line="19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Details of the person discharging managerial responsibilities</w:t>
      </w:r>
    </w:p>
    <w:p>
      <w:pPr>
        <w:spacing w:after="0" w:line="117"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a) Name</w:t>
      </w:r>
      <w:r>
        <w:rPr>
          <w:sz w:val="20"/>
          <w:szCs w:val="20"/>
          <w:color w:val="auto"/>
        </w:rPr>
        <w:tab/>
      </w:r>
      <w:r>
        <w:rPr>
          <w:rFonts w:ascii="Arial" w:cs="Arial" w:eastAsia="Arial" w:hAnsi="Arial"/>
          <w:sz w:val="16"/>
          <w:szCs w:val="16"/>
          <w:color w:val="auto"/>
        </w:rPr>
        <w:t>Denise Scots-Knight</w:t>
      </w:r>
    </w:p>
    <w:p>
      <w:pPr>
        <w:spacing w:after="0" w:line="11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Reason for the notification</w:t>
      </w:r>
    </w:p>
    <w:p>
      <w:pPr>
        <w:sectPr>
          <w:pgSz w:w="11900" w:h="16838" w:orient="portrait"/>
          <w:cols w:equalWidth="0" w:num="1">
            <w:col w:w="11020"/>
          </w:cols>
          <w:pgMar w:left="440" w:top="121"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184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6020" w:type="dxa"/>
            <w:vAlign w:val="bottom"/>
          </w:tcPr>
          <w:p>
            <w:pPr>
              <w:ind w:left="400"/>
              <w:spacing w:after="0"/>
              <w:rPr>
                <w:sz w:val="20"/>
                <w:szCs w:val="20"/>
                <w:color w:val="auto"/>
              </w:rPr>
            </w:pPr>
            <w:r>
              <w:rPr>
                <w:rFonts w:ascii="Arial" w:cs="Arial" w:eastAsia="Arial" w:hAnsi="Arial"/>
                <w:sz w:val="18"/>
                <w:szCs w:val="18"/>
                <w:color w:val="auto"/>
              </w:rPr>
              <w:t>Chief Executive Officer</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184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6020" w:type="dxa"/>
            <w:vAlign w:val="bottom"/>
          </w:tcPr>
          <w:p>
            <w:pPr>
              <w:ind w:left="400"/>
              <w:spacing w:after="0"/>
              <w:rPr>
                <w:sz w:val="20"/>
                <w:szCs w:val="20"/>
                <w:color w:val="auto"/>
              </w:rPr>
            </w:pPr>
            <w:r>
              <w:rPr>
                <w:rFonts w:ascii="Arial" w:cs="Arial" w:eastAsia="Arial" w:hAnsi="Arial"/>
                <w:sz w:val="18"/>
                <w:szCs w:val="18"/>
                <w:color w:val="auto"/>
              </w:rPr>
              <w:t>Initial notification</w:t>
            </w:r>
          </w:p>
        </w:tc>
      </w:tr>
      <w:tr>
        <w:trPr>
          <w:trHeight w:val="230"/>
        </w:trPr>
        <w:tc>
          <w:tcPr>
            <w:tcW w:w="2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rPr>
              <w:t>Amendment</w:t>
            </w:r>
          </w:p>
        </w:tc>
        <w:tc>
          <w:tcPr>
            <w:tcW w:w="602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1"/>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1840" w:type="dxa"/>
            <w:vAlign w:val="bottom"/>
          </w:tcPr>
          <w:p>
            <w:pPr>
              <w:ind w:left="60"/>
              <w:spacing w:after="0"/>
              <w:rPr>
                <w:sz w:val="20"/>
                <w:szCs w:val="20"/>
                <w:color w:val="auto"/>
              </w:rPr>
            </w:pPr>
            <w:r>
              <w:rPr>
                <w:rFonts w:ascii="Arial" w:cs="Arial" w:eastAsia="Arial" w:hAnsi="Arial"/>
                <w:sz w:val="18"/>
                <w:szCs w:val="18"/>
                <w:color w:val="auto"/>
              </w:rPr>
              <w:t>Name</w:t>
            </w:r>
          </w:p>
        </w:tc>
        <w:tc>
          <w:tcPr>
            <w:tcW w:w="6020" w:type="dxa"/>
            <w:vAlign w:val="bottom"/>
          </w:tcPr>
          <w:p>
            <w:pPr>
              <w:ind w:left="400"/>
              <w:spacing w:after="0"/>
              <w:rPr>
                <w:sz w:val="20"/>
                <w:szCs w:val="20"/>
                <w:color w:val="auto"/>
              </w:rPr>
            </w:pPr>
            <w:r>
              <w:rPr>
                <w:rFonts w:ascii="Arial" w:cs="Arial" w:eastAsia="Arial" w:hAnsi="Arial"/>
                <w:sz w:val="18"/>
                <w:szCs w:val="18"/>
                <w:color w:val="auto"/>
              </w:rPr>
              <w:t>Mereo BioPharma Group plc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1840" w:type="dxa"/>
            <w:vAlign w:val="bottom"/>
          </w:tcPr>
          <w:p>
            <w:pPr>
              <w:ind w:left="60"/>
              <w:spacing w:after="0"/>
              <w:rPr>
                <w:sz w:val="20"/>
                <w:szCs w:val="20"/>
                <w:color w:val="auto"/>
              </w:rPr>
            </w:pPr>
            <w:r>
              <w:rPr>
                <w:rFonts w:ascii="Arial" w:cs="Arial" w:eastAsia="Arial" w:hAnsi="Arial"/>
                <w:sz w:val="18"/>
                <w:szCs w:val="18"/>
                <w:color w:val="auto"/>
              </w:rPr>
              <w:t>LEI</w:t>
            </w:r>
          </w:p>
        </w:tc>
        <w:tc>
          <w:tcPr>
            <w:tcW w:w="6020" w:type="dxa"/>
            <w:vAlign w:val="bottom"/>
          </w:tcPr>
          <w:p>
            <w:pPr>
              <w:ind w:left="400"/>
              <w:spacing w:after="0"/>
              <w:rPr>
                <w:sz w:val="20"/>
                <w:szCs w:val="20"/>
                <w:color w:val="auto"/>
              </w:rPr>
            </w:pPr>
            <w:r>
              <w:rPr>
                <w:rFonts w:ascii="Arial" w:cs="Arial" w:eastAsia="Arial" w:hAnsi="Arial"/>
                <w:sz w:val="18"/>
                <w:szCs w:val="18"/>
                <w:color w:val="auto"/>
              </w:rPr>
              <w:t>213800U8JQHIJOS5AS09</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60" w:right="220" w:hanging="256"/>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274"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274"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EQUITY INCENTIVE PLAN. THE EXERCISE PRICE IS US$1.84 PER ADS (FAIR MARKET VALUE AT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250"/>
              <w:spacing w:after="0"/>
              <w:rPr>
                <w:sz w:val="20"/>
                <w:szCs w:val="20"/>
                <w:color w:val="auto"/>
              </w:rPr>
            </w:pPr>
            <w:r>
              <w:rPr>
                <w:rFonts w:ascii="Arial" w:cs="Arial" w:eastAsia="Arial" w:hAnsi="Arial"/>
                <w:sz w:val="18"/>
                <w:szCs w:val="18"/>
                <w:color w:val="auto"/>
              </w:rPr>
              <w:t>175,000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Alastair MacKinnon</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500" w:type="dxa"/>
            <w:vAlign w:val="bottom"/>
          </w:tcPr>
          <w:p>
            <w:pPr>
              <w:ind w:left="120"/>
              <w:spacing w:after="0"/>
              <w:rPr>
                <w:sz w:val="20"/>
                <w:szCs w:val="20"/>
                <w:color w:val="auto"/>
              </w:rPr>
            </w:pPr>
            <w:r>
              <w:rPr>
                <w:rFonts w:ascii="Arial" w:cs="Arial" w:eastAsia="Arial" w:hAnsi="Arial"/>
                <w:sz w:val="18"/>
                <w:szCs w:val="18"/>
                <w:color w:val="auto"/>
              </w:rPr>
              <w:t>Chief Medical Officer</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5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3"/>
          </w:tcPr>
          <w:p>
            <w:pPr>
              <w:ind w:left="6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2500" w:type="dxa"/>
            <w:vAlign w:val="bottom"/>
          </w:tcPr>
          <w:p>
            <w:pPr>
              <w:ind w:left="120"/>
              <w:spacing w:after="0"/>
              <w:rPr>
                <w:sz w:val="20"/>
                <w:szCs w:val="20"/>
                <w:color w:val="auto"/>
              </w:rPr>
            </w:pPr>
            <w:r>
              <w:rPr>
                <w:rFonts w:ascii="Arial" w:cs="Arial" w:eastAsia="Arial" w:hAnsi="Arial"/>
                <w:sz w:val="18"/>
                <w:szCs w:val="18"/>
                <w:color w:val="auto"/>
              </w:rPr>
              <w:t>213800U8JQHIJOS5AS09</w:t>
            </w:r>
          </w:p>
        </w:tc>
        <w:tc>
          <w:tcPr>
            <w:tcW w:w="6140" w:type="dxa"/>
            <w:vAlign w:val="bottom"/>
          </w:tcPr>
          <w:p>
            <w:pPr>
              <w:spacing w:after="0"/>
              <w:rPr>
                <w:sz w:val="24"/>
                <w:szCs w:val="24"/>
                <w:color w:val="auto"/>
              </w:rPr>
            </w:pP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274" w:right="499" w:bottom="1440" w:gutter="0" w:footer="0" w:header="0"/>
          <w:type w:val="continuous"/>
        </w:sectPr>
      </w:pPr>
    </w:p>
    <w:p>
      <w:pPr>
        <w:spacing w:after="0" w:line="62" w:lineRule="exact"/>
        <w:rPr>
          <w:sz w:val="20"/>
          <w:szCs w:val="20"/>
          <w:color w:val="auto"/>
        </w:rPr>
      </w:pPr>
    </w:p>
    <w:p>
      <w:pPr>
        <w:ind w:left="260" w:hanging="256"/>
        <w:spacing w:after="0" w:line="30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ectPr>
          <w:pgSz w:w="11900" w:h="16838" w:orient="portrait"/>
          <w:cols w:equalWidth="0" w:num="2">
            <w:col w:w="1880" w:space="560"/>
            <w:col w:w="8520"/>
          </w:cols>
          <w:pgMar w:left="440" w:top="274" w:right="49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EQUITY INCENTIVE PLAN. THE EXERCISE PRICE IS US$1.84 PER ADS (FAIR MARKET VALUE AT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330"/>
              <w:spacing w:after="0"/>
              <w:rPr>
                <w:sz w:val="20"/>
                <w:szCs w:val="20"/>
                <w:color w:val="auto"/>
              </w:rPr>
            </w:pPr>
            <w:r>
              <w:rPr>
                <w:rFonts w:ascii="Arial" w:cs="Arial" w:eastAsia="Arial" w:hAnsi="Arial"/>
                <w:sz w:val="18"/>
                <w:szCs w:val="18"/>
                <w:color w:val="auto"/>
              </w:rPr>
              <w:t>85,000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Richard Jones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5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5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3"/>
          </w:tcPr>
          <w:p>
            <w:pPr>
              <w:ind w:left="6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2500" w:type="dxa"/>
            <w:vAlign w:val="bottom"/>
          </w:tcPr>
          <w:p>
            <w:pPr>
              <w:ind w:left="120"/>
              <w:spacing w:after="0"/>
              <w:rPr>
                <w:sz w:val="20"/>
                <w:szCs w:val="20"/>
                <w:color w:val="auto"/>
              </w:rPr>
            </w:pPr>
            <w:r>
              <w:rPr>
                <w:rFonts w:ascii="Arial" w:cs="Arial" w:eastAsia="Arial" w:hAnsi="Arial"/>
                <w:sz w:val="18"/>
                <w:szCs w:val="18"/>
                <w:color w:val="auto"/>
              </w:rPr>
              <w:t>213800U8JQHIJOS5AS09</w:t>
            </w:r>
          </w:p>
        </w:tc>
        <w:tc>
          <w:tcPr>
            <w:tcW w:w="614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60" w:right="220" w:hanging="256"/>
        <w:spacing w:after="0" w:line="277"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274"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274" w:right="499" w:bottom="1440" w:gutter="0" w:footer="0" w:header="0"/>
          <w:type w:val="continuous"/>
        </w:sectPr>
      </w:pPr>
    </w:p>
    <w:p>
      <w:pPr>
        <w:spacing w:after="0"/>
        <w:tabs>
          <w:tab w:leader="none" w:pos="2420" w:val="left"/>
        </w:tabs>
        <w:rPr>
          <w:sz w:val="20"/>
          <w:szCs w:val="20"/>
          <w:color w:val="auto"/>
        </w:rPr>
      </w:pPr>
      <w:r>
        <w:rPr>
          <w:rFonts w:ascii="Arial" w:cs="Arial" w:eastAsia="Arial" w:hAnsi="Arial"/>
          <w:sz w:val="18"/>
          <w:szCs w:val="18"/>
          <w:color w:val="auto"/>
        </w:rPr>
        <w:t>b) Nature of the</w:t>
      </w:r>
      <w:r>
        <w:rPr>
          <w:sz w:val="20"/>
          <w:szCs w:val="20"/>
          <w:color w:val="auto"/>
        </w:rPr>
        <w:tab/>
      </w:r>
      <w:r>
        <w:rPr>
          <w:rFonts w:ascii="Arial" w:cs="Arial" w:eastAsia="Arial" w:hAnsi="Arial"/>
          <w:sz w:val="17"/>
          <w:szCs w:val="17"/>
          <w:color w:val="auto"/>
        </w:rPr>
        <w:t>GRANT OF AN OPTION (FOR NO CONSIDERATION) UNDER THE MEREO BIOPHARMA GROUP PLC 2019</w:t>
      </w:r>
    </w:p>
    <w:p>
      <w:pPr>
        <w:spacing w:after="0" w:line="23" w:lineRule="exact"/>
        <w:rPr>
          <w:sz w:val="20"/>
          <w:szCs w:val="20"/>
          <w:color w:val="auto"/>
        </w:rPr>
      </w:pPr>
    </w:p>
    <w:p>
      <w:pPr>
        <w:ind w:left="260"/>
        <w:spacing w:after="0"/>
        <w:tabs>
          <w:tab w:leader="none" w:pos="2420" w:val="left"/>
        </w:tabs>
        <w:rPr>
          <w:sz w:val="20"/>
          <w:szCs w:val="20"/>
          <w:color w:val="auto"/>
        </w:rPr>
      </w:pPr>
      <w:r>
        <w:rPr>
          <w:rFonts w:ascii="Arial" w:cs="Arial" w:eastAsia="Arial" w:hAnsi="Arial"/>
          <w:sz w:val="18"/>
          <w:szCs w:val="18"/>
          <w:color w:val="auto"/>
        </w:rPr>
        <w:t>transaction</w:t>
      </w:r>
      <w:r>
        <w:rPr>
          <w:sz w:val="20"/>
          <w:szCs w:val="20"/>
          <w:color w:val="auto"/>
        </w:rPr>
        <w:tab/>
      </w:r>
      <w:r>
        <w:rPr>
          <w:rFonts w:ascii="Arial" w:cs="Arial" w:eastAsia="Arial" w:hAnsi="Arial"/>
          <w:sz w:val="18"/>
          <w:szCs w:val="18"/>
          <w:color w:val="auto"/>
        </w:rPr>
        <w:t>EQUITY INCENTIVE PLAN. THE EXERCISE PRICE IS US$1.84 PER ADS (FAIR MARKET VALUE AT</w:t>
      </w:r>
    </w:p>
    <w:p>
      <w:pPr>
        <w:spacing w:after="0" w:line="9" w:lineRule="exact"/>
        <w:rPr>
          <w:sz w:val="20"/>
          <w:szCs w:val="20"/>
          <w:color w:val="auto"/>
        </w:rPr>
      </w:pPr>
    </w:p>
    <w:p>
      <w:pPr>
        <w:jc w:val="center"/>
        <w:ind w:right="5380"/>
        <w:spacing w:after="0"/>
        <w:rPr>
          <w:sz w:val="20"/>
          <w:szCs w:val="20"/>
          <w:color w:val="auto"/>
        </w:rPr>
      </w:pPr>
      <w:r>
        <w:rPr>
          <w:rFonts w:ascii="Arial" w:cs="Arial" w:eastAsia="Arial" w:hAnsi="Arial"/>
          <w:sz w:val="18"/>
          <w:szCs w:val="18"/>
          <w:color w:val="auto"/>
        </w:rPr>
        <w:t>GRANT)</w:t>
      </w:r>
    </w:p>
    <w:p>
      <w:pPr>
        <w:spacing w:after="0" w:line="103" w:lineRule="exact"/>
        <w:rPr>
          <w:sz w:val="20"/>
          <w:szCs w:val="20"/>
          <w:color w:val="auto"/>
        </w:rPr>
      </w:pPr>
    </w:p>
    <w:p>
      <w:pPr>
        <w:spacing w:after="0"/>
        <w:tabs>
          <w:tab w:leader="none" w:pos="2420" w:val="left"/>
          <w:tab w:leader="none" w:pos="5060" w:val="left"/>
        </w:tabs>
        <w:rPr>
          <w:sz w:val="20"/>
          <w:szCs w:val="20"/>
          <w:color w:val="auto"/>
        </w:rPr>
      </w:pPr>
      <w:r>
        <w:rPr>
          <w:rFonts w:ascii="Arial" w:cs="Arial" w:eastAsia="Arial" w:hAnsi="Arial"/>
          <w:sz w:val="18"/>
          <w:szCs w:val="18"/>
          <w:color w:val="auto"/>
        </w:rPr>
        <w:t>c)  Price(s) and volume(s)</w:t>
      </w:r>
      <w:r>
        <w:rPr>
          <w:sz w:val="20"/>
          <w:szCs w:val="20"/>
          <w:color w:val="auto"/>
        </w:rPr>
        <w:tab/>
      </w:r>
      <w:r>
        <w:rPr>
          <w:rFonts w:ascii="Arial" w:cs="Arial" w:eastAsia="Arial" w:hAnsi="Arial"/>
          <w:sz w:val="18"/>
          <w:szCs w:val="18"/>
          <w:color w:val="auto"/>
        </w:rPr>
        <w:t>Price(s)</w:t>
      </w:r>
      <w:r>
        <w:rPr>
          <w:sz w:val="20"/>
          <w:szCs w:val="20"/>
          <w:color w:val="auto"/>
        </w:rPr>
        <w:tab/>
      </w:r>
      <w:r>
        <w:rPr>
          <w:rFonts w:ascii="Arial" w:cs="Arial" w:eastAsia="Arial" w:hAnsi="Arial"/>
          <w:sz w:val="16"/>
          <w:szCs w:val="16"/>
          <w:color w:val="auto"/>
        </w:rPr>
        <w:t>Volume(s)</w:t>
      </w:r>
    </w:p>
    <w:p>
      <w:pPr>
        <w:spacing w:after="0" w:line="23" w:lineRule="exact"/>
        <w:rPr>
          <w:sz w:val="20"/>
          <w:szCs w:val="20"/>
          <w:color w:val="auto"/>
        </w:rPr>
      </w:pPr>
    </w:p>
    <w:p>
      <w:pPr>
        <w:ind w:left="3340"/>
        <w:spacing w:after="0"/>
        <w:tabs>
          <w:tab w:leader="none" w:pos="5020" w:val="left"/>
        </w:tabs>
        <w:rPr>
          <w:sz w:val="20"/>
          <w:szCs w:val="20"/>
          <w:color w:val="auto"/>
        </w:rPr>
      </w:pPr>
      <w:r>
        <w:rPr>
          <w:rFonts w:ascii="Arial" w:cs="Arial" w:eastAsia="Arial" w:hAnsi="Arial"/>
          <w:sz w:val="18"/>
          <w:szCs w:val="18"/>
          <w:color w:val="auto"/>
        </w:rPr>
        <w:t>NIL</w:t>
      </w:r>
      <w:r>
        <w:rPr>
          <w:sz w:val="20"/>
          <w:szCs w:val="20"/>
          <w:color w:val="auto"/>
        </w:rPr>
        <w:tab/>
      </w:r>
      <w:r>
        <w:rPr>
          <w:rFonts w:ascii="Arial" w:cs="Arial" w:eastAsia="Arial" w:hAnsi="Arial"/>
          <w:sz w:val="18"/>
          <w:szCs w:val="18"/>
          <w:color w:val="auto"/>
        </w:rPr>
        <w:t>85,000</w:t>
      </w:r>
    </w:p>
    <w:p>
      <w:pPr>
        <w:spacing w:after="0" w:line="103" w:lineRule="exact"/>
        <w:rPr>
          <w:sz w:val="20"/>
          <w:szCs w:val="20"/>
          <w:color w:val="auto"/>
        </w:rPr>
      </w:pPr>
    </w:p>
    <w:p>
      <w:pPr>
        <w:spacing w:after="0"/>
        <w:tabs>
          <w:tab w:leader="none" w:pos="2420" w:val="left"/>
        </w:tabs>
        <w:rPr>
          <w:sz w:val="20"/>
          <w:szCs w:val="20"/>
          <w:color w:val="auto"/>
        </w:rPr>
      </w:pPr>
      <w:r>
        <w:rPr>
          <w:rFonts w:ascii="Arial" w:cs="Arial" w:eastAsia="Arial" w:hAnsi="Arial"/>
          <w:sz w:val="18"/>
          <w:szCs w:val="18"/>
          <w:color w:val="auto"/>
        </w:rPr>
        <w:t>d) Aggregated</w:t>
      </w:r>
      <w:r>
        <w:rPr>
          <w:sz w:val="20"/>
          <w:szCs w:val="20"/>
          <w:color w:val="auto"/>
        </w:rPr>
        <w:tab/>
      </w:r>
      <w:r>
        <w:rPr>
          <w:rFonts w:ascii="Arial" w:cs="Arial" w:eastAsia="Arial" w:hAnsi="Arial"/>
          <w:sz w:val="17"/>
          <w:szCs w:val="17"/>
          <w:color w:val="auto"/>
        </w:rPr>
        <w:t>NOT APPLICABLE - SINGLE TRANSACTION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volume,</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Price</w:t>
      </w:r>
    </w:p>
    <w:p>
      <w:pPr>
        <w:sectPr>
          <w:pgSz w:w="11900" w:h="16838" w:orient="portrait"/>
          <w:cols w:equalWidth="0" w:num="1">
            <w:col w:w="10960"/>
          </w:cols>
          <w:pgMar w:left="440" w:top="274" w:right="4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5740" w:type="dxa"/>
            <w:vAlign w:val="bottom"/>
          </w:tcPr>
          <w:p>
            <w:pPr>
              <w:ind w:left="120"/>
              <w:spacing w:after="0"/>
              <w:rPr>
                <w:sz w:val="20"/>
                <w:szCs w:val="20"/>
                <w:color w:val="auto"/>
              </w:rPr>
            </w:pPr>
            <w:r>
              <w:rPr>
                <w:rFonts w:ascii="Arial" w:cs="Arial" w:eastAsia="Arial" w:hAnsi="Arial"/>
                <w:sz w:val="18"/>
                <w:szCs w:val="18"/>
                <w:color w:val="auto"/>
              </w:rPr>
              <w:t>February 20, 2020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574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5740" w:type="dxa"/>
            <w:vAlign w:val="bottom"/>
          </w:tcPr>
          <w:p>
            <w:pPr>
              <w:ind w:left="120"/>
              <w:spacing w:after="0"/>
              <w:rPr>
                <w:sz w:val="20"/>
                <w:szCs w:val="20"/>
                <w:color w:val="auto"/>
              </w:rPr>
            </w:pPr>
            <w:r>
              <w:rPr>
                <w:rFonts w:ascii="Arial" w:cs="Arial" w:eastAsia="Arial" w:hAnsi="Arial"/>
                <w:sz w:val="18"/>
                <w:szCs w:val="18"/>
                <w:color w:val="auto"/>
              </w:rPr>
              <w:t>Charles Sermon</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57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5740" w:type="dxa"/>
            <w:vAlign w:val="bottom"/>
          </w:tcPr>
          <w:p>
            <w:pPr>
              <w:ind w:left="120"/>
              <w:spacing w:after="0"/>
              <w:rPr>
                <w:sz w:val="20"/>
                <w:szCs w:val="20"/>
                <w:color w:val="auto"/>
              </w:rPr>
            </w:pPr>
            <w:r>
              <w:rPr>
                <w:rFonts w:ascii="Arial" w:cs="Arial" w:eastAsia="Arial" w:hAnsi="Arial"/>
                <w:sz w:val="18"/>
                <w:szCs w:val="18"/>
                <w:color w:val="auto"/>
              </w:rPr>
              <w:t>General Counsel</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5740" w:type="dxa"/>
            <w:vAlign w:val="bottom"/>
          </w:tcPr>
          <w:p>
            <w:pPr>
              <w:ind w:left="120"/>
              <w:spacing w:after="0"/>
              <w:rPr>
                <w:sz w:val="20"/>
                <w:szCs w:val="20"/>
                <w:color w:val="auto"/>
              </w:rPr>
            </w:pPr>
            <w:r>
              <w:rPr>
                <w:rFonts w:ascii="Arial" w:cs="Arial" w:eastAsia="Arial" w:hAnsi="Arial"/>
                <w:sz w:val="18"/>
                <w:szCs w:val="18"/>
                <w:color w:val="auto"/>
              </w:rPr>
              <w:t>Initial notification</w:t>
            </w: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57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1"/>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574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5740" w:type="dxa"/>
            <w:vAlign w:val="bottom"/>
          </w:tcPr>
          <w:p>
            <w:pPr>
              <w:ind w:left="120"/>
              <w:spacing w:after="0"/>
              <w:rPr>
                <w:sz w:val="20"/>
                <w:szCs w:val="20"/>
                <w:color w:val="auto"/>
              </w:rPr>
            </w:pPr>
            <w:r>
              <w:rPr>
                <w:rFonts w:ascii="Arial" w:cs="Arial" w:eastAsia="Arial" w:hAnsi="Arial"/>
                <w:sz w:val="18"/>
                <w:szCs w:val="18"/>
                <w:color w:val="auto"/>
              </w:rPr>
              <w:t>213800U8JQHIJOS5AS09</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60" w:right="220" w:hanging="256"/>
        <w:spacing w:after="0" w:line="277" w:lineRule="auto"/>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274"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274"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EQUITY INCENTIVE PLAN. THE EXERCISE PRICE IS US$1.84 PER ADS (FAIR MARKET VALUE AT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330"/>
              <w:spacing w:after="0"/>
              <w:rPr>
                <w:sz w:val="20"/>
                <w:szCs w:val="20"/>
                <w:color w:val="auto"/>
              </w:rPr>
            </w:pPr>
            <w:r>
              <w:rPr>
                <w:rFonts w:ascii="Arial" w:cs="Arial" w:eastAsia="Arial" w:hAnsi="Arial"/>
                <w:sz w:val="18"/>
                <w:szCs w:val="18"/>
                <w:color w:val="auto"/>
              </w:rPr>
              <w:t>85,000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Wills Hughes-Wilson</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Head of Patient Access and Commercial Planning</w:t>
            </w:r>
          </w:p>
        </w:tc>
      </w:tr>
    </w:tbl>
    <w:p>
      <w:pPr>
        <w:sectPr>
          <w:pgSz w:w="11900" w:h="16838" w:orient="portrait"/>
          <w:cols w:equalWidth="0" w:num="1">
            <w:col w:w="10960"/>
          </w:cols>
          <w:pgMar w:left="440" w:top="274" w:right="499" w:bottom="1440" w:gutter="0" w:footer="0" w:header="0"/>
          <w:type w:val="continuous"/>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184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6020" w:type="dxa"/>
            <w:vAlign w:val="bottom"/>
          </w:tcPr>
          <w:p>
            <w:pPr>
              <w:ind w:left="400"/>
              <w:spacing w:after="0"/>
              <w:rPr>
                <w:sz w:val="20"/>
                <w:szCs w:val="20"/>
                <w:color w:val="auto"/>
              </w:rPr>
            </w:pPr>
            <w:r>
              <w:rPr>
                <w:rFonts w:ascii="Arial" w:cs="Arial" w:eastAsia="Arial" w:hAnsi="Arial"/>
                <w:sz w:val="18"/>
                <w:szCs w:val="18"/>
                <w:color w:val="auto"/>
              </w:rPr>
              <w:t>Initial notification</w:t>
            </w:r>
          </w:p>
        </w:tc>
      </w:tr>
      <w:tr>
        <w:trPr>
          <w:trHeight w:val="230"/>
        </w:trPr>
        <w:tc>
          <w:tcPr>
            <w:tcW w:w="2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Arial" w:cs="Arial" w:eastAsia="Arial" w:hAnsi="Arial"/>
                <w:sz w:val="18"/>
                <w:szCs w:val="18"/>
                <w:color w:val="auto"/>
              </w:rPr>
              <w:t>Amendment</w:t>
            </w:r>
          </w:p>
        </w:tc>
        <w:tc>
          <w:tcPr>
            <w:tcW w:w="602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1"/>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1840" w:type="dxa"/>
            <w:vAlign w:val="bottom"/>
          </w:tcPr>
          <w:p>
            <w:pPr>
              <w:ind w:left="60"/>
              <w:spacing w:after="0"/>
              <w:rPr>
                <w:sz w:val="20"/>
                <w:szCs w:val="20"/>
                <w:color w:val="auto"/>
              </w:rPr>
            </w:pPr>
            <w:r>
              <w:rPr>
                <w:rFonts w:ascii="Arial" w:cs="Arial" w:eastAsia="Arial" w:hAnsi="Arial"/>
                <w:sz w:val="18"/>
                <w:szCs w:val="18"/>
                <w:color w:val="auto"/>
              </w:rPr>
              <w:t>Name</w:t>
            </w:r>
          </w:p>
        </w:tc>
        <w:tc>
          <w:tcPr>
            <w:tcW w:w="6020" w:type="dxa"/>
            <w:vAlign w:val="bottom"/>
          </w:tcPr>
          <w:p>
            <w:pPr>
              <w:ind w:left="400"/>
              <w:spacing w:after="0"/>
              <w:rPr>
                <w:sz w:val="20"/>
                <w:szCs w:val="20"/>
                <w:color w:val="auto"/>
              </w:rPr>
            </w:pPr>
            <w:r>
              <w:rPr>
                <w:rFonts w:ascii="Arial" w:cs="Arial" w:eastAsia="Arial" w:hAnsi="Arial"/>
                <w:sz w:val="18"/>
                <w:szCs w:val="18"/>
                <w:color w:val="auto"/>
              </w:rPr>
              <w:t>Mereo BioPharma Group plc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1840" w:type="dxa"/>
            <w:vAlign w:val="bottom"/>
          </w:tcPr>
          <w:p>
            <w:pPr>
              <w:ind w:left="60"/>
              <w:spacing w:after="0"/>
              <w:rPr>
                <w:sz w:val="20"/>
                <w:szCs w:val="20"/>
                <w:color w:val="auto"/>
              </w:rPr>
            </w:pPr>
            <w:r>
              <w:rPr>
                <w:rFonts w:ascii="Arial" w:cs="Arial" w:eastAsia="Arial" w:hAnsi="Arial"/>
                <w:sz w:val="18"/>
                <w:szCs w:val="18"/>
                <w:color w:val="auto"/>
              </w:rPr>
              <w:t>LEI</w:t>
            </w:r>
          </w:p>
        </w:tc>
        <w:tc>
          <w:tcPr>
            <w:tcW w:w="6020" w:type="dxa"/>
            <w:vAlign w:val="bottom"/>
          </w:tcPr>
          <w:p>
            <w:pPr>
              <w:ind w:left="400"/>
              <w:spacing w:after="0"/>
              <w:rPr>
                <w:sz w:val="20"/>
                <w:szCs w:val="20"/>
                <w:color w:val="auto"/>
              </w:rPr>
            </w:pPr>
            <w:r>
              <w:rPr>
                <w:rFonts w:ascii="Arial" w:cs="Arial" w:eastAsia="Arial" w:hAnsi="Arial"/>
                <w:sz w:val="18"/>
                <w:szCs w:val="18"/>
                <w:color w:val="auto"/>
              </w:rPr>
              <w:t>213800U8JQHIJOS5AS09</w:t>
            </w: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382"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382"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EQUITY INCENTIVE PLAN. THE EXERCISE PRICE IS US$1.84 PER ADS (FAIR MARKET VALUE AT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0" w:type="dxa"/>
            <w:vAlign w:val="bottom"/>
          </w:tcPr>
          <w:p>
            <w:pPr>
              <w:ind w:left="120"/>
              <w:spacing w:after="0"/>
              <w:rPr>
                <w:sz w:val="20"/>
                <w:szCs w:val="20"/>
                <w:color w:val="auto"/>
              </w:rPr>
            </w:pPr>
            <w:r>
              <w:rPr>
                <w:rFonts w:ascii="Arial" w:cs="Arial" w:eastAsia="Arial" w:hAnsi="Arial"/>
                <w:sz w:val="18"/>
                <w:szCs w:val="18"/>
                <w:color w:val="auto"/>
              </w:rPr>
              <w:t>GRANT)</w:t>
            </w:r>
          </w:p>
        </w:tc>
        <w:tc>
          <w:tcPr>
            <w:tcW w:w="60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600" w:type="dxa"/>
            <w:vAlign w:val="bottom"/>
          </w:tcPr>
          <w:p>
            <w:pPr>
              <w:ind w:left="120"/>
              <w:spacing w:after="0"/>
              <w:rPr>
                <w:sz w:val="20"/>
                <w:szCs w:val="20"/>
                <w:color w:val="auto"/>
              </w:rPr>
            </w:pPr>
            <w:r>
              <w:rPr>
                <w:rFonts w:ascii="Arial" w:cs="Arial" w:eastAsia="Arial" w:hAnsi="Arial"/>
                <w:sz w:val="18"/>
                <w:szCs w:val="18"/>
                <w:color w:val="auto"/>
              </w:rPr>
              <w:t>Price(s)</w:t>
            </w:r>
          </w:p>
        </w:tc>
        <w:tc>
          <w:tcPr>
            <w:tcW w:w="60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0" w:type="dxa"/>
            <w:vAlign w:val="bottom"/>
          </w:tcPr>
          <w:p>
            <w:pPr>
              <w:ind w:left="1020"/>
              <w:spacing w:after="0"/>
              <w:rPr>
                <w:sz w:val="20"/>
                <w:szCs w:val="20"/>
                <w:color w:val="auto"/>
              </w:rPr>
            </w:pPr>
            <w:r>
              <w:rPr>
                <w:rFonts w:ascii="Arial" w:cs="Arial" w:eastAsia="Arial" w:hAnsi="Arial"/>
                <w:sz w:val="18"/>
                <w:szCs w:val="18"/>
                <w:color w:val="auto"/>
              </w:rPr>
              <w:t>NIL</w:t>
            </w:r>
          </w:p>
        </w:tc>
        <w:tc>
          <w:tcPr>
            <w:tcW w:w="6040" w:type="dxa"/>
            <w:vAlign w:val="bottom"/>
          </w:tcPr>
          <w:p>
            <w:pPr>
              <w:jc w:val="right"/>
              <w:ind w:right="5330"/>
              <w:spacing w:after="0"/>
              <w:rPr>
                <w:sz w:val="20"/>
                <w:szCs w:val="20"/>
                <w:color w:val="auto"/>
              </w:rPr>
            </w:pPr>
            <w:r>
              <w:rPr>
                <w:rFonts w:ascii="Arial" w:cs="Arial" w:eastAsia="Arial" w:hAnsi="Arial"/>
                <w:sz w:val="18"/>
                <w:szCs w:val="18"/>
                <w:color w:val="auto"/>
              </w:rPr>
              <w:t>50,000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60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60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6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0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6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040" w:type="dxa"/>
            <w:vAlign w:val="bottom"/>
          </w:tcPr>
          <w:p>
            <w:pPr>
              <w:spacing w:after="0"/>
              <w:rPr>
                <w:sz w:val="24"/>
                <w:szCs w:val="24"/>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720" w:type="dxa"/>
            <w:vAlign w:val="bottom"/>
            <w:gridSpan w:val="2"/>
          </w:tcPr>
          <w:p>
            <w:pPr>
              <w:ind w:left="60"/>
              <w:spacing w:after="0"/>
              <w:rPr>
                <w:sz w:val="20"/>
                <w:szCs w:val="20"/>
                <w:color w:val="auto"/>
              </w:rPr>
            </w:pPr>
            <w:r>
              <w:rPr>
                <w:rFonts w:ascii="Arial" w:cs="Arial" w:eastAsia="Arial" w:hAnsi="Arial"/>
                <w:sz w:val="18"/>
                <w:szCs w:val="18"/>
                <w:color w:val="auto"/>
                <w:w w:val="96"/>
              </w:rPr>
              <w:t>Details of the person discharging managerial responsibilities</w:t>
            </w:r>
          </w:p>
        </w:tc>
        <w:tc>
          <w:tcPr>
            <w:tcW w:w="60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600" w:type="dxa"/>
            <w:vAlign w:val="bottom"/>
          </w:tcPr>
          <w:p>
            <w:pPr>
              <w:ind w:left="120"/>
              <w:spacing w:after="0"/>
              <w:rPr>
                <w:sz w:val="20"/>
                <w:szCs w:val="20"/>
                <w:color w:val="auto"/>
              </w:rPr>
            </w:pPr>
            <w:r>
              <w:rPr>
                <w:rFonts w:ascii="Arial" w:cs="Arial" w:eastAsia="Arial" w:hAnsi="Arial"/>
                <w:sz w:val="18"/>
                <w:szCs w:val="18"/>
                <w:color w:val="auto"/>
              </w:rPr>
              <w:t>John Richard</w:t>
            </w:r>
          </w:p>
        </w:tc>
        <w:tc>
          <w:tcPr>
            <w:tcW w:w="60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6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600" w:type="dxa"/>
            <w:vAlign w:val="bottom"/>
          </w:tcPr>
          <w:p>
            <w:pPr>
              <w:ind w:left="120"/>
              <w:spacing w:after="0"/>
              <w:rPr>
                <w:sz w:val="20"/>
                <w:szCs w:val="20"/>
                <w:color w:val="auto"/>
              </w:rPr>
            </w:pPr>
            <w:r>
              <w:rPr>
                <w:rFonts w:ascii="Arial" w:cs="Arial" w:eastAsia="Arial" w:hAnsi="Arial"/>
                <w:sz w:val="18"/>
                <w:szCs w:val="18"/>
                <w:color w:val="auto"/>
                <w:w w:val="94"/>
              </w:rPr>
              <w:t>Head of Corporate Development</w:t>
            </w:r>
          </w:p>
        </w:tc>
        <w:tc>
          <w:tcPr>
            <w:tcW w:w="60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6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0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60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3"/>
          </w:tcPr>
          <w:p>
            <w:pPr>
              <w:ind w:left="6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60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c>
          <w:tcPr>
            <w:tcW w:w="60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2600" w:type="dxa"/>
            <w:vAlign w:val="bottom"/>
          </w:tcPr>
          <w:p>
            <w:pPr>
              <w:ind w:left="120"/>
              <w:spacing w:after="0"/>
              <w:rPr>
                <w:sz w:val="20"/>
                <w:szCs w:val="20"/>
                <w:color w:val="auto"/>
              </w:rPr>
            </w:pPr>
            <w:r>
              <w:rPr>
                <w:rFonts w:ascii="Arial" w:cs="Arial" w:eastAsia="Arial" w:hAnsi="Arial"/>
                <w:sz w:val="18"/>
                <w:szCs w:val="18"/>
                <w:color w:val="auto"/>
              </w:rPr>
              <w:t>213800U8JQHIJOS5AS09</w:t>
            </w:r>
          </w:p>
        </w:tc>
        <w:tc>
          <w:tcPr>
            <w:tcW w:w="6040" w:type="dxa"/>
            <w:vAlign w:val="bottom"/>
          </w:tcPr>
          <w:p>
            <w:pPr>
              <w:spacing w:after="0"/>
              <w:rPr>
                <w:sz w:val="24"/>
                <w:szCs w:val="24"/>
                <w:color w:val="auto"/>
              </w:rPr>
            </w:pP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382" w:right="499" w:bottom="1440" w:gutter="0" w:footer="0" w:header="0"/>
          <w:type w:val="continuous"/>
        </w:sectPr>
      </w:pPr>
    </w:p>
    <w:p>
      <w:pPr>
        <w:spacing w:after="0" w:line="62" w:lineRule="exact"/>
        <w:rPr>
          <w:sz w:val="20"/>
          <w:szCs w:val="20"/>
          <w:color w:val="auto"/>
        </w:rPr>
      </w:pPr>
    </w:p>
    <w:p>
      <w:pPr>
        <w:ind w:left="260" w:hanging="256"/>
        <w:spacing w:after="0" w:line="30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ectPr>
          <w:pgSz w:w="11900" w:h="16838" w:orient="portrait"/>
          <w:cols w:equalWidth="0" w:num="2">
            <w:col w:w="1880" w:space="560"/>
            <w:col w:w="8520"/>
          </w:cols>
          <w:pgMar w:left="440" w:top="382" w:right="49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1860" w:type="dxa"/>
            <w:vAlign w:val="bottom"/>
          </w:tcPr>
          <w:p>
            <w:pPr>
              <w:ind w:left="100"/>
              <w:spacing w:after="0"/>
              <w:rPr>
                <w:sz w:val="20"/>
                <w:szCs w:val="20"/>
                <w:color w:val="auto"/>
              </w:rPr>
            </w:pPr>
            <w:r>
              <w:rPr>
                <w:rFonts w:ascii="Arial" w:cs="Arial" w:eastAsia="Arial" w:hAnsi="Arial"/>
                <w:sz w:val="18"/>
                <w:szCs w:val="18"/>
                <w:color w:val="auto"/>
              </w:rPr>
              <w:t>Nature of the</w:t>
            </w:r>
          </w:p>
        </w:tc>
        <w:tc>
          <w:tcPr>
            <w:tcW w:w="8780" w:type="dxa"/>
            <w:vAlign w:val="bottom"/>
            <w:gridSpan w:val="2"/>
          </w:tcPr>
          <w:p>
            <w:pPr>
              <w:ind w:left="100"/>
              <w:spacing w:after="0"/>
              <w:rPr>
                <w:sz w:val="20"/>
                <w:szCs w:val="20"/>
                <w:color w:val="auto"/>
              </w:rPr>
            </w:pPr>
            <w:r>
              <w:rPr>
                <w:rFonts w:ascii="Arial" w:cs="Arial" w:eastAsia="Arial" w:hAnsi="Arial"/>
                <w:sz w:val="18"/>
                <w:szCs w:val="18"/>
                <w:color w:val="auto"/>
                <w:w w:val="97"/>
              </w:rPr>
              <w:t>GRANT OF AN OPTION (FOR NO CONSIDERATION) UNDER THE MEREO BIOPHARMA GROUP PLC 2019</w:t>
            </w:r>
          </w:p>
        </w:tc>
      </w:tr>
      <w:tr>
        <w:trPr>
          <w:trHeight w:val="230"/>
        </w:trPr>
        <w:tc>
          <w:tcPr>
            <w:tcW w:w="26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8780" w:type="dxa"/>
            <w:vAlign w:val="bottom"/>
            <w:gridSpan w:val="2"/>
          </w:tcPr>
          <w:p>
            <w:pPr>
              <w:ind w:left="100"/>
              <w:spacing w:after="0"/>
              <w:rPr>
                <w:sz w:val="20"/>
                <w:szCs w:val="20"/>
                <w:color w:val="auto"/>
              </w:rPr>
            </w:pPr>
            <w:r>
              <w:rPr>
                <w:rFonts w:ascii="Arial" w:cs="Arial" w:eastAsia="Arial" w:hAnsi="Arial"/>
                <w:sz w:val="18"/>
                <w:szCs w:val="18"/>
                <w:color w:val="auto"/>
                <w:w w:val="96"/>
              </w:rPr>
              <w:t>EQUITY INCENTIVE PLAN. THE EXERCISE PRICE IS US$1.84 PER ADS (FAIR MARKET VALUE AT GRANT)</w:t>
            </w: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rPr>
              <w:t>c)</w:t>
            </w:r>
          </w:p>
        </w:tc>
        <w:tc>
          <w:tcPr>
            <w:tcW w:w="1860" w:type="dxa"/>
            <w:vAlign w:val="bottom"/>
          </w:tcPr>
          <w:p>
            <w:pPr>
              <w:ind w:left="100"/>
              <w:spacing w:after="0"/>
              <w:rPr>
                <w:sz w:val="20"/>
                <w:szCs w:val="20"/>
                <w:color w:val="auto"/>
              </w:rPr>
            </w:pPr>
            <w:r>
              <w:rPr>
                <w:rFonts w:ascii="Arial" w:cs="Arial" w:eastAsia="Arial" w:hAnsi="Arial"/>
                <w:sz w:val="18"/>
                <w:szCs w:val="18"/>
                <w:color w:val="auto"/>
                <w:w w:val="96"/>
              </w:rPr>
              <w:t>Price(s) and volume(s)</w:t>
            </w:r>
          </w:p>
        </w:tc>
        <w:tc>
          <w:tcPr>
            <w:tcW w:w="2340" w:type="dxa"/>
            <w:vAlign w:val="bottom"/>
          </w:tcPr>
          <w:p>
            <w:pPr>
              <w:ind w:left="100"/>
              <w:spacing w:after="0"/>
              <w:rPr>
                <w:sz w:val="20"/>
                <w:szCs w:val="20"/>
                <w:color w:val="auto"/>
              </w:rPr>
            </w:pPr>
            <w:r>
              <w:rPr>
                <w:rFonts w:ascii="Arial" w:cs="Arial" w:eastAsia="Arial" w:hAnsi="Arial"/>
                <w:sz w:val="18"/>
                <w:szCs w:val="18"/>
                <w:color w:val="auto"/>
              </w:rPr>
              <w:t>Price(s)</w:t>
            </w:r>
          </w:p>
        </w:tc>
        <w:tc>
          <w:tcPr>
            <w:tcW w:w="6440" w:type="dxa"/>
            <w:vAlign w:val="bottom"/>
          </w:tcPr>
          <w:p>
            <w:pPr>
              <w:jc w:val="right"/>
              <w:ind w:right="5210"/>
              <w:spacing w:after="0"/>
              <w:rPr>
                <w:sz w:val="20"/>
                <w:szCs w:val="20"/>
                <w:color w:val="auto"/>
              </w:rPr>
            </w:pPr>
            <w:r>
              <w:rPr>
                <w:rFonts w:ascii="Arial" w:cs="Arial" w:eastAsia="Arial" w:hAnsi="Arial"/>
                <w:sz w:val="18"/>
                <w:szCs w:val="18"/>
                <w:color w:val="auto"/>
              </w:rPr>
              <w:t>Volume(s)</w:t>
            </w:r>
          </w:p>
        </w:tc>
      </w:tr>
      <w:tr>
        <w:trPr>
          <w:trHeight w:val="230"/>
        </w:trPr>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340" w:type="dxa"/>
            <w:vAlign w:val="bottom"/>
          </w:tcPr>
          <w:p>
            <w:pPr>
              <w:ind w:left="1000"/>
              <w:spacing w:after="0"/>
              <w:rPr>
                <w:sz w:val="20"/>
                <w:szCs w:val="20"/>
                <w:color w:val="auto"/>
              </w:rPr>
            </w:pPr>
            <w:r>
              <w:rPr>
                <w:rFonts w:ascii="Arial" w:cs="Arial" w:eastAsia="Arial" w:hAnsi="Arial"/>
                <w:sz w:val="18"/>
                <w:szCs w:val="18"/>
                <w:color w:val="auto"/>
              </w:rPr>
              <w:t>NIL</w:t>
            </w:r>
          </w:p>
        </w:tc>
        <w:tc>
          <w:tcPr>
            <w:tcW w:w="6440" w:type="dxa"/>
            <w:vAlign w:val="bottom"/>
          </w:tcPr>
          <w:p>
            <w:pPr>
              <w:jc w:val="right"/>
              <w:ind w:right="5510"/>
              <w:spacing w:after="0"/>
              <w:rPr>
                <w:sz w:val="20"/>
                <w:szCs w:val="20"/>
                <w:color w:val="auto"/>
              </w:rPr>
            </w:pPr>
            <w:r>
              <w:rPr>
                <w:rFonts w:ascii="Arial" w:cs="Arial" w:eastAsia="Arial" w:hAnsi="Arial"/>
                <w:sz w:val="18"/>
                <w:szCs w:val="18"/>
                <w:color w:val="auto"/>
              </w:rPr>
              <w:t>85,000</w:t>
            </w: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rPr>
              <w:t>d)</w:t>
            </w:r>
          </w:p>
        </w:tc>
        <w:tc>
          <w:tcPr>
            <w:tcW w:w="1860" w:type="dxa"/>
            <w:vAlign w:val="bottom"/>
          </w:tcPr>
          <w:p>
            <w:pPr>
              <w:ind w:left="100"/>
              <w:spacing w:after="0"/>
              <w:rPr>
                <w:sz w:val="20"/>
                <w:szCs w:val="20"/>
                <w:color w:val="auto"/>
              </w:rPr>
            </w:pPr>
            <w:r>
              <w:rPr>
                <w:rFonts w:ascii="Arial" w:cs="Arial" w:eastAsia="Arial" w:hAnsi="Arial"/>
                <w:sz w:val="18"/>
                <w:szCs w:val="18"/>
                <w:color w:val="auto"/>
              </w:rPr>
              <w:t>Aggregated</w:t>
            </w:r>
          </w:p>
        </w:tc>
        <w:tc>
          <w:tcPr>
            <w:tcW w:w="8780" w:type="dxa"/>
            <w:vAlign w:val="bottom"/>
            <w:gridSpan w:val="2"/>
          </w:tcPr>
          <w:p>
            <w:pPr>
              <w:ind w:left="10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60" w:type="dxa"/>
            <w:vAlign w:val="bottom"/>
          </w:tcPr>
          <w:p>
            <w:pPr>
              <w:spacing w:after="0"/>
              <w:rPr>
                <w:sz w:val="18"/>
                <w:szCs w:val="18"/>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information: volume,</w:t>
            </w:r>
          </w:p>
        </w:tc>
        <w:tc>
          <w:tcPr>
            <w:tcW w:w="2340" w:type="dxa"/>
            <w:vAlign w:val="bottom"/>
          </w:tcPr>
          <w:p>
            <w:pPr>
              <w:spacing w:after="0"/>
              <w:rPr>
                <w:sz w:val="18"/>
                <w:szCs w:val="18"/>
                <w:color w:val="auto"/>
              </w:rPr>
            </w:pPr>
          </w:p>
        </w:tc>
        <w:tc>
          <w:tcPr>
            <w:tcW w:w="644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color w:val="auto"/>
              </w:rPr>
              <w:t>Price</w:t>
            </w:r>
          </w:p>
        </w:tc>
        <w:tc>
          <w:tcPr>
            <w:tcW w:w="2340" w:type="dxa"/>
            <w:vAlign w:val="bottom"/>
          </w:tcPr>
          <w:p>
            <w:pPr>
              <w:spacing w:after="0"/>
              <w:rPr>
                <w:sz w:val="20"/>
                <w:szCs w:val="20"/>
                <w:color w:val="auto"/>
              </w:rPr>
            </w:pPr>
          </w:p>
        </w:tc>
        <w:tc>
          <w:tcPr>
            <w:tcW w:w="6440" w:type="dxa"/>
            <w:vAlign w:val="bottom"/>
          </w:tcPr>
          <w:p>
            <w:pPr>
              <w:spacing w:after="0"/>
              <w:rPr>
                <w:sz w:val="20"/>
                <w:szCs w:val="20"/>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e)</w:t>
            </w:r>
          </w:p>
        </w:tc>
        <w:tc>
          <w:tcPr>
            <w:tcW w:w="1860" w:type="dxa"/>
            <w:vAlign w:val="bottom"/>
          </w:tcPr>
          <w:p>
            <w:pPr>
              <w:ind w:left="100"/>
              <w:spacing w:after="0"/>
              <w:rPr>
                <w:sz w:val="20"/>
                <w:szCs w:val="20"/>
                <w:color w:val="auto"/>
              </w:rPr>
            </w:pPr>
            <w:r>
              <w:rPr>
                <w:rFonts w:ascii="Arial" w:cs="Arial" w:eastAsia="Arial" w:hAnsi="Arial"/>
                <w:sz w:val="18"/>
                <w:szCs w:val="18"/>
                <w:color w:val="auto"/>
                <w:w w:val="96"/>
              </w:rPr>
              <w:t>Date of the transaction</w:t>
            </w:r>
          </w:p>
        </w:tc>
        <w:tc>
          <w:tcPr>
            <w:tcW w:w="2340" w:type="dxa"/>
            <w:vAlign w:val="bottom"/>
          </w:tcPr>
          <w:p>
            <w:pPr>
              <w:ind w:left="100"/>
              <w:spacing w:after="0"/>
              <w:rPr>
                <w:sz w:val="20"/>
                <w:szCs w:val="20"/>
                <w:color w:val="auto"/>
              </w:rPr>
            </w:pPr>
            <w:r>
              <w:rPr>
                <w:rFonts w:ascii="Arial" w:cs="Arial" w:eastAsia="Arial" w:hAnsi="Arial"/>
                <w:sz w:val="18"/>
                <w:szCs w:val="18"/>
                <w:color w:val="auto"/>
              </w:rPr>
              <w:t>February 20, 2020</w:t>
            </w:r>
          </w:p>
        </w:tc>
        <w:tc>
          <w:tcPr>
            <w:tcW w:w="6440" w:type="dxa"/>
            <w:vAlign w:val="bottom"/>
          </w:tcPr>
          <w:p>
            <w:pPr>
              <w:spacing w:after="0"/>
              <w:rPr>
                <w:sz w:val="24"/>
                <w:szCs w:val="24"/>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f)</w:t>
            </w:r>
          </w:p>
        </w:tc>
        <w:tc>
          <w:tcPr>
            <w:tcW w:w="1860" w:type="dxa"/>
            <w:vAlign w:val="bottom"/>
          </w:tcPr>
          <w:p>
            <w:pPr>
              <w:ind w:left="100"/>
              <w:spacing w:after="0"/>
              <w:rPr>
                <w:sz w:val="20"/>
                <w:szCs w:val="20"/>
                <w:color w:val="auto"/>
              </w:rPr>
            </w:pPr>
            <w:r>
              <w:rPr>
                <w:rFonts w:ascii="Arial" w:cs="Arial" w:eastAsia="Arial" w:hAnsi="Arial"/>
                <w:sz w:val="18"/>
                <w:szCs w:val="18"/>
                <w:color w:val="auto"/>
                <w:w w:val="92"/>
              </w:rPr>
              <w:t>Place of the transaction</w:t>
            </w:r>
          </w:p>
        </w:tc>
        <w:tc>
          <w:tcPr>
            <w:tcW w:w="2340" w:type="dxa"/>
            <w:vAlign w:val="bottom"/>
          </w:tcPr>
          <w:p>
            <w:pPr>
              <w:ind w:left="100"/>
              <w:spacing w:after="0"/>
              <w:rPr>
                <w:sz w:val="20"/>
                <w:szCs w:val="20"/>
                <w:color w:val="auto"/>
              </w:rPr>
            </w:pPr>
            <w:r>
              <w:rPr>
                <w:rFonts w:ascii="Arial" w:cs="Arial" w:eastAsia="Arial" w:hAnsi="Arial"/>
                <w:sz w:val="18"/>
                <w:szCs w:val="18"/>
                <w:color w:val="auto"/>
              </w:rPr>
              <w:t>Outside of a trading venue</w:t>
            </w:r>
          </w:p>
        </w:tc>
        <w:tc>
          <w:tcPr>
            <w:tcW w:w="644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60" w:hanging="356"/>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Details of the person discharging managerial responsibilities</w:t>
      </w:r>
    </w:p>
    <w:p>
      <w:pPr>
        <w:spacing w:after="0" w:line="117" w:lineRule="exact"/>
        <w:rPr>
          <w:sz w:val="20"/>
          <w:szCs w:val="20"/>
          <w:color w:val="auto"/>
        </w:rPr>
      </w:pPr>
    </w:p>
    <w:p>
      <w:pPr>
        <w:spacing w:after="0"/>
        <w:tabs>
          <w:tab w:leader="none" w:pos="340" w:val="left"/>
          <w:tab w:leader="none" w:pos="2200" w:val="left"/>
        </w:tabs>
        <w:rPr>
          <w:sz w:val="20"/>
          <w:szCs w:val="20"/>
          <w:color w:val="auto"/>
        </w:rPr>
      </w:pPr>
      <w:r>
        <w:rPr>
          <w:rFonts w:ascii="Arial" w:cs="Arial" w:eastAsia="Arial" w:hAnsi="Arial"/>
          <w:sz w:val="18"/>
          <w:szCs w:val="18"/>
          <w:color w:val="auto"/>
        </w:rPr>
        <w:t>a)</w:t>
        <w:tab/>
        <w:t>Name</w:t>
      </w:r>
      <w:r>
        <w:rPr>
          <w:sz w:val="20"/>
          <w:szCs w:val="20"/>
          <w:color w:val="auto"/>
        </w:rPr>
        <w:tab/>
      </w:r>
      <w:r>
        <w:rPr>
          <w:rFonts w:ascii="Arial" w:cs="Arial" w:eastAsia="Arial" w:hAnsi="Arial"/>
          <w:sz w:val="16"/>
          <w:szCs w:val="16"/>
          <w:color w:val="auto"/>
        </w:rPr>
        <w:t>Peter Fellner</w:t>
      </w:r>
    </w:p>
    <w:p>
      <w:pPr>
        <w:spacing w:after="0" w:line="117" w:lineRule="exact"/>
        <w:rPr>
          <w:sz w:val="20"/>
          <w:szCs w:val="20"/>
          <w:color w:val="auto"/>
        </w:rPr>
      </w:pPr>
    </w:p>
    <w:p>
      <w:pPr>
        <w:ind w:left="360" w:hanging="356"/>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Reason for the notification</w:t>
      </w:r>
    </w:p>
    <w:p>
      <w:pPr>
        <w:spacing w:after="0" w:line="117" w:lineRule="exact"/>
        <w:rPr>
          <w:sz w:val="20"/>
          <w:szCs w:val="20"/>
          <w:color w:val="auto"/>
        </w:rPr>
      </w:pPr>
    </w:p>
    <w:p>
      <w:pPr>
        <w:spacing w:after="0"/>
        <w:tabs>
          <w:tab w:leader="none" w:pos="340" w:val="left"/>
          <w:tab w:leader="none" w:pos="2200" w:val="left"/>
        </w:tabs>
        <w:rPr>
          <w:sz w:val="20"/>
          <w:szCs w:val="20"/>
          <w:color w:val="auto"/>
        </w:rPr>
      </w:pPr>
      <w:r>
        <w:rPr>
          <w:rFonts w:ascii="Arial" w:cs="Arial" w:eastAsia="Arial" w:hAnsi="Arial"/>
          <w:sz w:val="18"/>
          <w:szCs w:val="18"/>
          <w:color w:val="auto"/>
        </w:rPr>
        <w:t>a)</w:t>
        <w:tab/>
        <w:t>Position/status</w:t>
      </w:r>
      <w:r>
        <w:rPr>
          <w:sz w:val="20"/>
          <w:szCs w:val="20"/>
          <w:color w:val="auto"/>
        </w:rPr>
        <w:tab/>
      </w:r>
      <w:r>
        <w:rPr>
          <w:rFonts w:ascii="Arial" w:cs="Arial" w:eastAsia="Arial" w:hAnsi="Arial"/>
          <w:sz w:val="16"/>
          <w:szCs w:val="16"/>
          <w:color w:val="auto"/>
        </w:rPr>
        <w:t>Chairman</w:t>
      </w:r>
    </w:p>
    <w:p>
      <w:pPr>
        <w:spacing w:after="0" w:line="117" w:lineRule="exact"/>
        <w:rPr>
          <w:sz w:val="20"/>
          <w:szCs w:val="20"/>
          <w:color w:val="auto"/>
        </w:rPr>
      </w:pPr>
    </w:p>
    <w:p>
      <w:pPr>
        <w:spacing w:after="0"/>
        <w:tabs>
          <w:tab w:leader="none" w:pos="340" w:val="left"/>
          <w:tab w:leader="none" w:pos="2200" w:val="left"/>
        </w:tabs>
        <w:rPr>
          <w:sz w:val="20"/>
          <w:szCs w:val="20"/>
          <w:color w:val="auto"/>
        </w:rPr>
      </w:pPr>
      <w:r>
        <w:rPr>
          <w:rFonts w:ascii="Arial" w:cs="Arial" w:eastAsia="Arial" w:hAnsi="Arial"/>
          <w:sz w:val="18"/>
          <w:szCs w:val="18"/>
          <w:color w:val="auto"/>
        </w:rPr>
        <w:t>b)</w:t>
        <w:tab/>
        <w:t>Initial notification/</w:t>
      </w:r>
      <w:r>
        <w:rPr>
          <w:sz w:val="20"/>
          <w:szCs w:val="20"/>
          <w:color w:val="auto"/>
        </w:rPr>
        <w:tab/>
      </w:r>
      <w:r>
        <w:rPr>
          <w:rFonts w:ascii="Arial" w:cs="Arial" w:eastAsia="Arial" w:hAnsi="Arial"/>
          <w:sz w:val="17"/>
          <w:szCs w:val="17"/>
          <w:color w:val="auto"/>
        </w:rPr>
        <w:t>Initial notification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Amendment</w:t>
      </w:r>
    </w:p>
    <w:p>
      <w:pPr>
        <w:spacing w:after="0" w:line="103" w:lineRule="exact"/>
        <w:rPr>
          <w:sz w:val="20"/>
          <w:szCs w:val="20"/>
          <w:color w:val="auto"/>
        </w:rPr>
      </w:pPr>
    </w:p>
    <w:p>
      <w:pPr>
        <w:ind w:left="360" w:hanging="356"/>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Details of the issuer, emission allowance market participant, auction platform, auctioneer or auction monitor</w:t>
      </w:r>
    </w:p>
    <w:p>
      <w:pPr>
        <w:spacing w:after="0" w:line="117" w:lineRule="exact"/>
        <w:rPr>
          <w:sz w:val="20"/>
          <w:szCs w:val="20"/>
          <w:color w:val="auto"/>
        </w:rPr>
      </w:pPr>
    </w:p>
    <w:p>
      <w:pPr>
        <w:spacing w:after="0"/>
        <w:tabs>
          <w:tab w:leader="none" w:pos="340" w:val="left"/>
          <w:tab w:leader="none" w:pos="2200" w:val="left"/>
        </w:tabs>
        <w:rPr>
          <w:sz w:val="20"/>
          <w:szCs w:val="20"/>
          <w:color w:val="auto"/>
        </w:rPr>
      </w:pPr>
      <w:r>
        <w:rPr>
          <w:rFonts w:ascii="Arial" w:cs="Arial" w:eastAsia="Arial" w:hAnsi="Arial"/>
          <w:sz w:val="18"/>
          <w:szCs w:val="18"/>
          <w:color w:val="auto"/>
        </w:rPr>
        <w:t>a)</w:t>
        <w:tab/>
        <w:t>Name</w:t>
      </w:r>
      <w:r>
        <w:rPr>
          <w:sz w:val="20"/>
          <w:szCs w:val="20"/>
          <w:color w:val="auto"/>
        </w:rPr>
        <w:tab/>
      </w:r>
      <w:r>
        <w:rPr>
          <w:rFonts w:ascii="Arial" w:cs="Arial" w:eastAsia="Arial" w:hAnsi="Arial"/>
          <w:sz w:val="16"/>
          <w:szCs w:val="16"/>
          <w:color w:val="auto"/>
        </w:rPr>
        <w:t>Mereo BioPharma Group plc</w:t>
      </w:r>
    </w:p>
    <w:p>
      <w:pPr>
        <w:spacing w:after="0" w:line="117" w:lineRule="exact"/>
        <w:rPr>
          <w:sz w:val="20"/>
          <w:szCs w:val="20"/>
          <w:color w:val="auto"/>
        </w:rPr>
      </w:pPr>
    </w:p>
    <w:p>
      <w:pPr>
        <w:spacing w:after="0"/>
        <w:tabs>
          <w:tab w:leader="none" w:pos="340" w:val="left"/>
          <w:tab w:leader="none" w:pos="2200" w:val="left"/>
        </w:tabs>
        <w:rPr>
          <w:sz w:val="20"/>
          <w:szCs w:val="20"/>
          <w:color w:val="auto"/>
        </w:rPr>
      </w:pPr>
      <w:r>
        <w:rPr>
          <w:rFonts w:ascii="Arial" w:cs="Arial" w:eastAsia="Arial" w:hAnsi="Arial"/>
          <w:sz w:val="18"/>
          <w:szCs w:val="18"/>
          <w:color w:val="auto"/>
        </w:rPr>
        <w:t>b)</w:t>
        <w:tab/>
        <w:t>LEI</w:t>
      </w:r>
      <w:r>
        <w:rPr>
          <w:sz w:val="20"/>
          <w:szCs w:val="20"/>
          <w:color w:val="auto"/>
        </w:rPr>
        <w:tab/>
      </w:r>
      <w:r>
        <w:rPr>
          <w:rFonts w:ascii="Arial" w:cs="Arial" w:eastAsia="Arial" w:hAnsi="Arial"/>
          <w:sz w:val="16"/>
          <w:szCs w:val="16"/>
          <w:color w:val="auto"/>
        </w:rPr>
        <w:t>213800U8JQHIJOS5AS09</w:t>
      </w:r>
    </w:p>
    <w:p>
      <w:pPr>
        <w:spacing w:after="0" w:line="117" w:lineRule="exact"/>
        <w:rPr>
          <w:sz w:val="20"/>
          <w:szCs w:val="20"/>
          <w:color w:val="auto"/>
        </w:rPr>
      </w:pPr>
    </w:p>
    <w:p>
      <w:pPr>
        <w:ind w:left="360" w:right="60" w:hanging="356"/>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00"/>
          </w:cols>
          <w:pgMar w:left="440" w:top="382" w:right="559" w:bottom="1440" w:gutter="0" w:footer="0" w:header="0"/>
        </w:sectPr>
      </w:pPr>
    </w:p>
    <w:p>
      <w:pPr>
        <w:spacing w:after="0" w:line="62" w:lineRule="exact"/>
        <w:rPr>
          <w:sz w:val="20"/>
          <w:szCs w:val="20"/>
          <w:color w:val="auto"/>
        </w:rPr>
      </w:pPr>
    </w:p>
    <w:p>
      <w:pPr>
        <w:ind w:left="360" w:hanging="356"/>
        <w:spacing w:after="0" w:line="302"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980" w:space="240"/>
            <w:col w:w="8680"/>
          </w:cols>
          <w:pgMar w:left="440" w:top="382" w:right="5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b)</w:t>
            </w:r>
          </w:p>
        </w:tc>
        <w:tc>
          <w:tcPr>
            <w:tcW w:w="1840" w:type="dxa"/>
            <w:vAlign w:val="bottom"/>
          </w:tcPr>
          <w:p>
            <w:pPr>
              <w:ind w:left="100"/>
              <w:spacing w:after="0"/>
              <w:rPr>
                <w:sz w:val="20"/>
                <w:szCs w:val="20"/>
                <w:color w:val="auto"/>
              </w:rPr>
            </w:pPr>
            <w:r>
              <w:rPr>
                <w:rFonts w:ascii="Arial" w:cs="Arial" w:eastAsia="Arial" w:hAnsi="Arial"/>
                <w:sz w:val="18"/>
                <w:szCs w:val="18"/>
                <w:color w:val="auto"/>
              </w:rPr>
              <w:t>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60" w:type="dxa"/>
            <w:vAlign w:val="bottom"/>
          </w:tcPr>
          <w:p>
            <w:pPr>
              <w:spacing w:after="0"/>
              <w:rPr>
                <w:sz w:val="18"/>
                <w:szCs w:val="18"/>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VALUE AT GRANT).</w:t>
            </w:r>
          </w:p>
        </w:tc>
        <w:tc>
          <w:tcPr>
            <w:tcW w:w="6420" w:type="dxa"/>
            <w:vAlign w:val="bottom"/>
          </w:tcPr>
          <w:p>
            <w:pPr>
              <w:spacing w:after="0"/>
              <w:rPr>
                <w:sz w:val="20"/>
                <w:szCs w:val="20"/>
                <w:color w:val="auto"/>
              </w:rPr>
            </w:pP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rPr>
              <w:t>c)</w:t>
            </w:r>
          </w:p>
        </w:tc>
        <w:tc>
          <w:tcPr>
            <w:tcW w:w="1840" w:type="dxa"/>
            <w:vAlign w:val="bottom"/>
          </w:tcPr>
          <w:p>
            <w:pPr>
              <w:ind w:left="100"/>
              <w:spacing w:after="0"/>
              <w:rPr>
                <w:sz w:val="20"/>
                <w:szCs w:val="20"/>
                <w:color w:val="auto"/>
              </w:rPr>
            </w:pPr>
            <w:r>
              <w:rPr>
                <w:rFonts w:ascii="Arial" w:cs="Arial" w:eastAsia="Arial" w:hAnsi="Arial"/>
                <w:sz w:val="18"/>
                <w:szCs w:val="18"/>
                <w:color w:val="auto"/>
                <w:w w:val="94"/>
              </w:rPr>
              <w:t>Price(s) and volume(s)</w:t>
            </w:r>
          </w:p>
        </w:tc>
        <w:tc>
          <w:tcPr>
            <w:tcW w:w="2220" w:type="dxa"/>
            <w:vAlign w:val="bottom"/>
          </w:tcPr>
          <w:p>
            <w:pPr>
              <w:ind w:left="120"/>
              <w:spacing w:after="0"/>
              <w:rPr>
                <w:sz w:val="20"/>
                <w:szCs w:val="20"/>
                <w:color w:val="auto"/>
              </w:rPr>
            </w:pPr>
            <w:r>
              <w:rPr>
                <w:rFonts w:ascii="Arial" w:cs="Arial" w:eastAsia="Arial" w:hAnsi="Arial"/>
                <w:sz w:val="18"/>
                <w:szCs w:val="18"/>
                <w:color w:val="auto"/>
              </w:rPr>
              <w:t>Price(s)</w:t>
            </w:r>
          </w:p>
        </w:tc>
        <w:tc>
          <w:tcPr>
            <w:tcW w:w="642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20" w:type="dxa"/>
            <w:vAlign w:val="bottom"/>
          </w:tcPr>
          <w:p>
            <w:pPr>
              <w:ind w:left="1020"/>
              <w:spacing w:after="0"/>
              <w:rPr>
                <w:sz w:val="20"/>
                <w:szCs w:val="20"/>
                <w:color w:val="auto"/>
              </w:rPr>
            </w:pPr>
            <w:r>
              <w:rPr>
                <w:rFonts w:ascii="Arial" w:cs="Arial" w:eastAsia="Arial" w:hAnsi="Arial"/>
                <w:sz w:val="18"/>
                <w:szCs w:val="18"/>
                <w:color w:val="auto"/>
              </w:rPr>
              <w:t>NIL</w:t>
            </w:r>
          </w:p>
        </w:tc>
        <w:tc>
          <w:tcPr>
            <w:tcW w:w="642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60" w:type="dxa"/>
            <w:vAlign w:val="bottom"/>
          </w:tcPr>
          <w:p>
            <w:pPr>
              <w:spacing w:after="0"/>
              <w:rPr>
                <w:sz w:val="20"/>
                <w:szCs w:val="20"/>
                <w:color w:val="auto"/>
              </w:rPr>
            </w:pPr>
            <w:r>
              <w:rPr>
                <w:rFonts w:ascii="Arial" w:cs="Arial" w:eastAsia="Arial" w:hAnsi="Arial"/>
                <w:sz w:val="18"/>
                <w:szCs w:val="18"/>
                <w:color w:val="auto"/>
              </w:rPr>
              <w:t>d)</w:t>
            </w:r>
          </w:p>
        </w:tc>
        <w:tc>
          <w:tcPr>
            <w:tcW w:w="1840" w:type="dxa"/>
            <w:vAlign w:val="bottom"/>
          </w:tcPr>
          <w:p>
            <w:pPr>
              <w:ind w:left="10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60" w:type="dxa"/>
            <w:vAlign w:val="bottom"/>
          </w:tcPr>
          <w:p>
            <w:pPr>
              <w:spacing w:after="0"/>
              <w:rPr>
                <w:sz w:val="18"/>
                <w:szCs w:val="18"/>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information: volume,</w:t>
            </w:r>
          </w:p>
        </w:tc>
        <w:tc>
          <w:tcPr>
            <w:tcW w:w="2220" w:type="dxa"/>
            <w:vAlign w:val="bottom"/>
          </w:tcPr>
          <w:p>
            <w:pPr>
              <w:spacing w:after="0"/>
              <w:rPr>
                <w:sz w:val="18"/>
                <w:szCs w:val="18"/>
                <w:color w:val="auto"/>
              </w:rPr>
            </w:pPr>
          </w:p>
        </w:tc>
        <w:tc>
          <w:tcPr>
            <w:tcW w:w="642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Price</w:t>
            </w:r>
          </w:p>
        </w:tc>
        <w:tc>
          <w:tcPr>
            <w:tcW w:w="2220" w:type="dxa"/>
            <w:vAlign w:val="bottom"/>
          </w:tcPr>
          <w:p>
            <w:pPr>
              <w:spacing w:after="0"/>
              <w:rPr>
                <w:sz w:val="20"/>
                <w:szCs w:val="20"/>
                <w:color w:val="auto"/>
              </w:rPr>
            </w:pPr>
          </w:p>
        </w:tc>
        <w:tc>
          <w:tcPr>
            <w:tcW w:w="6420" w:type="dxa"/>
            <w:vAlign w:val="bottom"/>
          </w:tcPr>
          <w:p>
            <w:pPr>
              <w:spacing w:after="0"/>
              <w:rPr>
                <w:sz w:val="20"/>
                <w:szCs w:val="20"/>
                <w:color w:val="auto"/>
              </w:rPr>
            </w:pPr>
          </w:p>
        </w:tc>
      </w:tr>
    </w:tbl>
    <w:p>
      <w:pPr>
        <w:sectPr>
          <w:pgSz w:w="11900" w:h="16838" w:orient="portrait"/>
          <w:cols w:equalWidth="0" w:num="1">
            <w:col w:w="10900"/>
          </w:cols>
          <w:pgMar w:left="440" w:top="382" w:right="559" w:bottom="1440" w:gutter="0" w:footer="0" w:header="0"/>
          <w:type w:val="continuous"/>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5740" w:type="dxa"/>
            <w:vAlign w:val="bottom"/>
          </w:tcPr>
          <w:p>
            <w:pPr>
              <w:ind w:left="120"/>
              <w:spacing w:after="0"/>
              <w:rPr>
                <w:sz w:val="20"/>
                <w:szCs w:val="20"/>
                <w:color w:val="auto"/>
              </w:rPr>
            </w:pPr>
            <w:r>
              <w:rPr>
                <w:rFonts w:ascii="Arial" w:cs="Arial" w:eastAsia="Arial" w:hAnsi="Arial"/>
                <w:sz w:val="18"/>
                <w:szCs w:val="18"/>
                <w:color w:val="auto"/>
              </w:rPr>
              <w:t>February 20, 2020</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574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5740" w:type="dxa"/>
            <w:vAlign w:val="bottom"/>
          </w:tcPr>
          <w:p>
            <w:pPr>
              <w:ind w:left="120"/>
              <w:spacing w:after="0"/>
              <w:rPr>
                <w:sz w:val="20"/>
                <w:szCs w:val="20"/>
                <w:color w:val="auto"/>
              </w:rPr>
            </w:pPr>
            <w:r>
              <w:rPr>
                <w:rFonts w:ascii="Arial" w:cs="Arial" w:eastAsia="Arial" w:hAnsi="Arial"/>
                <w:sz w:val="18"/>
                <w:szCs w:val="18"/>
                <w:color w:val="auto"/>
              </w:rPr>
              <w:t>Anders Ekblom</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57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57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5740" w:type="dxa"/>
            <w:vAlign w:val="bottom"/>
          </w:tcPr>
          <w:p>
            <w:pPr>
              <w:ind w:left="120"/>
              <w:spacing w:after="0"/>
              <w:rPr>
                <w:sz w:val="20"/>
                <w:szCs w:val="20"/>
                <w:color w:val="auto"/>
              </w:rPr>
            </w:pPr>
            <w:r>
              <w:rPr>
                <w:rFonts w:ascii="Arial" w:cs="Arial" w:eastAsia="Arial" w:hAnsi="Arial"/>
                <w:sz w:val="18"/>
                <w:szCs w:val="18"/>
                <w:color w:val="auto"/>
              </w:rPr>
              <w:t>Initial notification</w:t>
            </w: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57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1"/>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574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5740" w:type="dxa"/>
            <w:vAlign w:val="bottom"/>
          </w:tcPr>
          <w:p>
            <w:pPr>
              <w:ind w:left="120"/>
              <w:spacing w:after="0"/>
              <w:rPr>
                <w:sz w:val="20"/>
                <w:szCs w:val="20"/>
                <w:color w:val="auto"/>
              </w:rPr>
            </w:pPr>
            <w:r>
              <w:rPr>
                <w:rFonts w:ascii="Arial" w:cs="Arial" w:eastAsia="Arial" w:hAnsi="Arial"/>
                <w:sz w:val="18"/>
                <w:szCs w:val="18"/>
                <w:color w:val="auto"/>
              </w:rPr>
              <w:t>213800U8JQHIJOS5AS09</w:t>
            </w: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382"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382"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VALUE AT 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Peter Bains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5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bl>
    <w:p>
      <w:pPr>
        <w:sectPr>
          <w:pgSz w:w="11900" w:h="16838" w:orient="portrait"/>
          <w:cols w:equalWidth="0" w:num="1">
            <w:col w:w="10960"/>
          </w:cols>
          <w:pgMar w:left="440" w:top="382" w:right="499" w:bottom="1440" w:gutter="0" w:footer="0" w:header="0"/>
          <w:type w:val="continuous"/>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1"/>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1360" w:type="dxa"/>
            <w:vAlign w:val="bottom"/>
          </w:tcPr>
          <w:p>
            <w:pPr>
              <w:ind w:left="60"/>
              <w:spacing w:after="0"/>
              <w:rPr>
                <w:sz w:val="20"/>
                <w:szCs w:val="20"/>
                <w:color w:val="auto"/>
              </w:rPr>
            </w:pPr>
            <w:r>
              <w:rPr>
                <w:rFonts w:ascii="Arial" w:cs="Arial" w:eastAsia="Arial" w:hAnsi="Arial"/>
                <w:sz w:val="18"/>
                <w:szCs w:val="18"/>
                <w:color w:val="auto"/>
              </w:rPr>
              <w:t>Name</w:t>
            </w:r>
          </w:p>
        </w:tc>
        <w:tc>
          <w:tcPr>
            <w:tcW w:w="6500" w:type="dxa"/>
            <w:vAlign w:val="bottom"/>
          </w:tcPr>
          <w:p>
            <w:pPr>
              <w:ind w:left="880"/>
              <w:spacing w:after="0"/>
              <w:rPr>
                <w:sz w:val="20"/>
                <w:szCs w:val="20"/>
                <w:color w:val="auto"/>
              </w:rPr>
            </w:pPr>
            <w:r>
              <w:rPr>
                <w:rFonts w:ascii="Arial" w:cs="Arial" w:eastAsia="Arial" w:hAnsi="Arial"/>
                <w:sz w:val="18"/>
                <w:szCs w:val="18"/>
                <w:color w:val="auto"/>
              </w:rPr>
              <w:t>Mereo BioPharma Group plc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1360" w:type="dxa"/>
            <w:vAlign w:val="bottom"/>
          </w:tcPr>
          <w:p>
            <w:pPr>
              <w:ind w:left="60"/>
              <w:spacing w:after="0"/>
              <w:rPr>
                <w:sz w:val="20"/>
                <w:szCs w:val="20"/>
                <w:color w:val="auto"/>
              </w:rPr>
            </w:pPr>
            <w:r>
              <w:rPr>
                <w:rFonts w:ascii="Arial" w:cs="Arial" w:eastAsia="Arial" w:hAnsi="Arial"/>
                <w:sz w:val="18"/>
                <w:szCs w:val="18"/>
                <w:color w:val="auto"/>
              </w:rPr>
              <w:t>LEI</w:t>
            </w:r>
          </w:p>
        </w:tc>
        <w:tc>
          <w:tcPr>
            <w:tcW w:w="6500" w:type="dxa"/>
            <w:vAlign w:val="bottom"/>
          </w:tcPr>
          <w:p>
            <w:pPr>
              <w:ind w:left="880"/>
              <w:spacing w:after="0"/>
              <w:rPr>
                <w:sz w:val="20"/>
                <w:szCs w:val="20"/>
                <w:color w:val="auto"/>
              </w:rPr>
            </w:pPr>
            <w:r>
              <w:rPr>
                <w:rFonts w:ascii="Arial" w:cs="Arial" w:eastAsia="Arial" w:hAnsi="Arial"/>
                <w:sz w:val="18"/>
                <w:szCs w:val="18"/>
                <w:color w:val="auto"/>
              </w:rPr>
              <w:t>213800U8JQHIJOS5AS09</w:t>
            </w: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382"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382"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VALUE AT 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Kunal Kashyap</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5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3"/>
          </w:tcPr>
          <w:p>
            <w:pPr>
              <w:ind w:left="6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2500" w:type="dxa"/>
            <w:vAlign w:val="bottom"/>
          </w:tcPr>
          <w:p>
            <w:pPr>
              <w:ind w:left="120"/>
              <w:spacing w:after="0"/>
              <w:rPr>
                <w:sz w:val="20"/>
                <w:szCs w:val="20"/>
                <w:color w:val="auto"/>
              </w:rPr>
            </w:pPr>
            <w:r>
              <w:rPr>
                <w:rFonts w:ascii="Arial" w:cs="Arial" w:eastAsia="Arial" w:hAnsi="Arial"/>
                <w:sz w:val="18"/>
                <w:szCs w:val="18"/>
                <w:color w:val="auto"/>
              </w:rPr>
              <w:t>213800U8JQHIJOS5AS09</w:t>
            </w:r>
          </w:p>
        </w:tc>
        <w:tc>
          <w:tcPr>
            <w:tcW w:w="6140" w:type="dxa"/>
            <w:vAlign w:val="bottom"/>
          </w:tcPr>
          <w:p>
            <w:pPr>
              <w:spacing w:after="0"/>
              <w:rPr>
                <w:sz w:val="24"/>
                <w:szCs w:val="24"/>
                <w:color w:val="auto"/>
              </w:rPr>
            </w:pP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382" w:right="499" w:bottom="1440" w:gutter="0" w:footer="0" w:header="0"/>
          <w:type w:val="continuous"/>
        </w:sectPr>
      </w:pPr>
    </w:p>
    <w:p>
      <w:pPr>
        <w:spacing w:after="0" w:line="62" w:lineRule="exact"/>
        <w:rPr>
          <w:sz w:val="20"/>
          <w:szCs w:val="20"/>
          <w:color w:val="auto"/>
        </w:rPr>
      </w:pPr>
    </w:p>
    <w:p>
      <w:pPr>
        <w:ind w:left="260" w:hanging="256"/>
        <w:spacing w:after="0" w:line="302" w:lineRule="auto"/>
        <w:tabs>
          <w:tab w:leader="none" w:pos="2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ectPr>
          <w:pgSz w:w="11900" w:h="16838" w:orient="portrait"/>
          <w:cols w:equalWidth="0" w:num="2">
            <w:col w:w="1880" w:space="560"/>
            <w:col w:w="8520"/>
          </w:cols>
          <w:pgMar w:left="440" w:top="382" w:right="49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VALUE AT 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Paul Blackburn</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5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3"/>
          </w:tcPr>
          <w:p>
            <w:pPr>
              <w:ind w:left="6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2500" w:type="dxa"/>
            <w:vAlign w:val="bottom"/>
          </w:tcPr>
          <w:p>
            <w:pPr>
              <w:ind w:left="120"/>
              <w:spacing w:after="0"/>
              <w:rPr>
                <w:sz w:val="20"/>
                <w:szCs w:val="20"/>
                <w:color w:val="auto"/>
              </w:rPr>
            </w:pPr>
            <w:r>
              <w:rPr>
                <w:rFonts w:ascii="Arial" w:cs="Arial" w:eastAsia="Arial" w:hAnsi="Arial"/>
                <w:sz w:val="18"/>
                <w:szCs w:val="18"/>
                <w:color w:val="auto"/>
              </w:rPr>
              <w:t>213800U8JQHIJOS5AS09</w:t>
            </w:r>
          </w:p>
        </w:tc>
        <w:tc>
          <w:tcPr>
            <w:tcW w:w="614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60" w:right="220" w:hanging="256"/>
        <w:spacing w:after="0" w:line="277" w:lineRule="auto"/>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382"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382"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VALUE AT GRANT).</w:t>
            </w:r>
          </w:p>
        </w:tc>
        <w:tc>
          <w:tcPr>
            <w:tcW w:w="626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00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240"/>
              <w:spacing w:after="0"/>
              <w:rPr>
                <w:sz w:val="20"/>
                <w:szCs w:val="20"/>
                <w:color w:val="auto"/>
              </w:rPr>
            </w:pPr>
            <w:r>
              <w:rPr>
                <w:rFonts w:ascii="Arial" w:cs="Arial" w:eastAsia="Arial" w:hAnsi="Arial"/>
                <w:sz w:val="18"/>
                <w:szCs w:val="18"/>
                <w:color w:val="auto"/>
              </w:rPr>
              <w:t>Price(s)</w:t>
            </w:r>
          </w:p>
        </w:tc>
        <w:tc>
          <w:tcPr>
            <w:tcW w:w="626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00" w:type="dxa"/>
            <w:vAlign w:val="bottom"/>
          </w:tcPr>
          <w:p>
            <w:pPr>
              <w:ind w:left="1140"/>
              <w:spacing w:after="0"/>
              <w:rPr>
                <w:sz w:val="20"/>
                <w:szCs w:val="20"/>
                <w:color w:val="auto"/>
              </w:rPr>
            </w:pPr>
            <w:r>
              <w:rPr>
                <w:rFonts w:ascii="Arial" w:cs="Arial" w:eastAsia="Arial" w:hAnsi="Arial"/>
                <w:sz w:val="18"/>
                <w:szCs w:val="18"/>
                <w:color w:val="auto"/>
              </w:rPr>
              <w:t>NIL</w:t>
            </w:r>
          </w:p>
        </w:tc>
        <w:tc>
          <w:tcPr>
            <w:tcW w:w="626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00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00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240"/>
              <w:spacing w:after="0"/>
              <w:rPr>
                <w:sz w:val="20"/>
                <w:szCs w:val="20"/>
                <w:color w:val="auto"/>
              </w:rPr>
            </w:pPr>
            <w:r>
              <w:rPr>
                <w:rFonts w:ascii="Arial" w:cs="Arial" w:eastAsia="Arial" w:hAnsi="Arial"/>
                <w:sz w:val="18"/>
                <w:szCs w:val="18"/>
                <w:color w:val="auto"/>
              </w:rPr>
              <w:t>February 20, 2020</w:t>
            </w:r>
          </w:p>
        </w:tc>
        <w:tc>
          <w:tcPr>
            <w:tcW w:w="626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00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240"/>
              <w:spacing w:after="0"/>
              <w:rPr>
                <w:sz w:val="20"/>
                <w:szCs w:val="20"/>
                <w:color w:val="auto"/>
              </w:rPr>
            </w:pPr>
            <w:r>
              <w:rPr>
                <w:rFonts w:ascii="Arial" w:cs="Arial" w:eastAsia="Arial" w:hAnsi="Arial"/>
                <w:sz w:val="18"/>
                <w:szCs w:val="18"/>
                <w:color w:val="auto"/>
              </w:rPr>
              <w:t>Outside of a trading venue</w:t>
            </w:r>
          </w:p>
        </w:tc>
        <w:tc>
          <w:tcPr>
            <w:tcW w:w="6260" w:type="dxa"/>
            <w:vAlign w:val="bottom"/>
          </w:tcPr>
          <w:p>
            <w:pPr>
              <w:spacing w:after="0"/>
              <w:rPr>
                <w:sz w:val="24"/>
                <w:szCs w:val="24"/>
                <w:color w:val="auto"/>
              </w:rPr>
            </w:pPr>
          </w:p>
        </w:tc>
      </w:tr>
    </w:tbl>
    <w:p>
      <w:pPr>
        <w:sectPr>
          <w:pgSz w:w="11900" w:h="16838" w:orient="portrait"/>
          <w:cols w:equalWidth="0" w:num="1">
            <w:col w:w="10960"/>
          </w:cols>
          <w:pgMar w:left="440" w:top="382" w:right="499" w:bottom="1440" w:gutter="0" w:footer="0" w:header="0"/>
          <w:type w:val="continuous"/>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Details of the person discharging managerial responsibilities</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5740" w:type="dxa"/>
            <w:vAlign w:val="bottom"/>
          </w:tcPr>
          <w:p>
            <w:pPr>
              <w:ind w:left="120"/>
              <w:spacing w:after="0"/>
              <w:rPr>
                <w:sz w:val="20"/>
                <w:szCs w:val="20"/>
                <w:color w:val="auto"/>
              </w:rPr>
            </w:pPr>
            <w:r>
              <w:rPr>
                <w:rFonts w:ascii="Arial" w:cs="Arial" w:eastAsia="Arial" w:hAnsi="Arial"/>
                <w:sz w:val="18"/>
                <w:szCs w:val="18"/>
                <w:color w:val="auto"/>
              </w:rPr>
              <w:t>Deepa Pakianathan</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57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574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5740" w:type="dxa"/>
            <w:vAlign w:val="bottom"/>
          </w:tcPr>
          <w:p>
            <w:pPr>
              <w:ind w:left="120"/>
              <w:spacing w:after="0"/>
              <w:rPr>
                <w:sz w:val="20"/>
                <w:szCs w:val="20"/>
                <w:color w:val="auto"/>
              </w:rPr>
            </w:pPr>
            <w:r>
              <w:rPr>
                <w:rFonts w:ascii="Arial" w:cs="Arial" w:eastAsia="Arial" w:hAnsi="Arial"/>
                <w:sz w:val="18"/>
                <w:szCs w:val="18"/>
                <w:color w:val="auto"/>
              </w:rPr>
              <w:t>Initial notification</w:t>
            </w: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57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w w:val="91"/>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574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LEI</w:t>
            </w:r>
          </w:p>
        </w:tc>
        <w:tc>
          <w:tcPr>
            <w:tcW w:w="5740" w:type="dxa"/>
            <w:vAlign w:val="bottom"/>
          </w:tcPr>
          <w:p>
            <w:pPr>
              <w:ind w:left="120"/>
              <w:spacing w:after="0"/>
              <w:rPr>
                <w:sz w:val="20"/>
                <w:szCs w:val="20"/>
                <w:color w:val="auto"/>
              </w:rPr>
            </w:pPr>
            <w:r>
              <w:rPr>
                <w:rFonts w:ascii="Arial" w:cs="Arial" w:eastAsia="Arial" w:hAnsi="Arial"/>
                <w:sz w:val="18"/>
                <w:szCs w:val="18"/>
                <w:color w:val="auto"/>
              </w:rPr>
              <w:t>213800U8JQHIJOS5AS09</w:t>
            </w:r>
          </w:p>
        </w:tc>
      </w:tr>
    </w:tbl>
    <w:p>
      <w:pPr>
        <w:spacing w:after="0" w:line="94" w:lineRule="exact"/>
        <w:rPr>
          <w:sz w:val="20"/>
          <w:szCs w:val="20"/>
          <w:color w:val="auto"/>
        </w:rPr>
      </w:pPr>
    </w:p>
    <w:p>
      <w:pPr>
        <w:ind w:left="260" w:right="220" w:hanging="256"/>
        <w:spacing w:after="0" w:line="277" w:lineRule="auto"/>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274"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274"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VALUE AT GRANT).</w:t>
            </w:r>
          </w:p>
        </w:tc>
        <w:tc>
          <w:tcPr>
            <w:tcW w:w="614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12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120"/>
              <w:spacing w:after="0"/>
              <w:rPr>
                <w:sz w:val="20"/>
                <w:szCs w:val="20"/>
                <w:color w:val="auto"/>
              </w:rPr>
            </w:pPr>
            <w:r>
              <w:rPr>
                <w:rFonts w:ascii="Arial" w:cs="Arial" w:eastAsia="Arial" w:hAnsi="Arial"/>
                <w:sz w:val="18"/>
                <w:szCs w:val="18"/>
                <w:color w:val="auto"/>
              </w:rPr>
              <w:t>Price(s)</w:t>
            </w:r>
          </w:p>
        </w:tc>
        <w:tc>
          <w:tcPr>
            <w:tcW w:w="614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00" w:type="dxa"/>
            <w:vAlign w:val="bottom"/>
          </w:tcPr>
          <w:p>
            <w:pPr>
              <w:ind w:left="1020"/>
              <w:spacing w:after="0"/>
              <w:rPr>
                <w:sz w:val="20"/>
                <w:szCs w:val="20"/>
                <w:color w:val="auto"/>
              </w:rPr>
            </w:pPr>
            <w:r>
              <w:rPr>
                <w:rFonts w:ascii="Arial" w:cs="Arial" w:eastAsia="Arial" w:hAnsi="Arial"/>
                <w:sz w:val="18"/>
                <w:szCs w:val="18"/>
                <w:color w:val="auto"/>
              </w:rPr>
              <w:t>NIL</w:t>
            </w:r>
          </w:p>
        </w:tc>
        <w:tc>
          <w:tcPr>
            <w:tcW w:w="614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12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640" w:type="dxa"/>
            <w:vAlign w:val="bottom"/>
            <w:gridSpan w:val="2"/>
          </w:tcPr>
          <w:p>
            <w:pPr>
              <w:ind w:left="12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1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12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February 20, 2020</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12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120"/>
              <w:spacing w:after="0"/>
              <w:rPr>
                <w:sz w:val="20"/>
                <w:szCs w:val="20"/>
                <w:color w:val="auto"/>
              </w:rPr>
            </w:pPr>
            <w:r>
              <w:rPr>
                <w:rFonts w:ascii="Arial" w:cs="Arial" w:eastAsia="Arial" w:hAnsi="Arial"/>
                <w:sz w:val="18"/>
                <w:szCs w:val="18"/>
                <w:color w:val="auto"/>
              </w:rPr>
              <w:t>Outside of a trading venue</w:t>
            </w:r>
          </w:p>
        </w:tc>
        <w:tc>
          <w:tcPr>
            <w:tcW w:w="6140" w:type="dxa"/>
            <w:vAlign w:val="bottom"/>
          </w:tcPr>
          <w:p>
            <w:pPr>
              <w:spacing w:after="0"/>
              <w:rPr>
                <w:sz w:val="24"/>
                <w:szCs w:val="24"/>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color w:val="auto"/>
              </w:rPr>
              <w:t>1</w:t>
            </w:r>
          </w:p>
        </w:tc>
        <w:tc>
          <w:tcPr>
            <w:tcW w:w="4620" w:type="dxa"/>
            <w:vAlign w:val="bottom"/>
            <w:gridSpan w:val="2"/>
          </w:tcPr>
          <w:p>
            <w:pPr>
              <w:ind w:left="60"/>
              <w:spacing w:after="0"/>
              <w:rPr>
                <w:sz w:val="20"/>
                <w:szCs w:val="20"/>
                <w:color w:val="auto"/>
              </w:rPr>
            </w:pPr>
            <w:r>
              <w:rPr>
                <w:rFonts w:ascii="Arial" w:cs="Arial" w:eastAsia="Arial" w:hAnsi="Arial"/>
                <w:sz w:val="18"/>
                <w:szCs w:val="18"/>
                <w:color w:val="auto"/>
                <w:w w:val="94"/>
              </w:rPr>
              <w:t>Details of the person discharging managerial responsibilities</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Michael Wyzga</w:t>
            </w: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2</w:t>
            </w:r>
          </w:p>
        </w:tc>
        <w:tc>
          <w:tcPr>
            <w:tcW w:w="2120" w:type="dxa"/>
            <w:vAlign w:val="bottom"/>
          </w:tcPr>
          <w:p>
            <w:pPr>
              <w:ind w:left="60"/>
              <w:spacing w:after="0"/>
              <w:rPr>
                <w:sz w:val="20"/>
                <w:szCs w:val="20"/>
                <w:color w:val="auto"/>
              </w:rPr>
            </w:pPr>
            <w:r>
              <w:rPr>
                <w:rFonts w:ascii="Arial" w:cs="Arial" w:eastAsia="Arial" w:hAnsi="Arial"/>
                <w:sz w:val="18"/>
                <w:szCs w:val="18"/>
                <w:color w:val="auto"/>
                <w:w w:val="97"/>
              </w:rPr>
              <w:t>Reason for the notification</w:t>
            </w:r>
          </w:p>
        </w:tc>
        <w:tc>
          <w:tcPr>
            <w:tcW w:w="2500" w:type="dxa"/>
            <w:vAlign w:val="bottom"/>
          </w:tcPr>
          <w:p>
            <w:pPr>
              <w:spacing w:after="0"/>
              <w:rPr>
                <w:sz w:val="24"/>
                <w:szCs w:val="24"/>
                <w:color w:val="auto"/>
              </w:rPr>
            </w:pPr>
          </w:p>
        </w:tc>
        <w:tc>
          <w:tcPr>
            <w:tcW w:w="614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Position/status</w:t>
            </w:r>
          </w:p>
        </w:tc>
        <w:tc>
          <w:tcPr>
            <w:tcW w:w="25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140" w:type="dxa"/>
            <w:vAlign w:val="bottom"/>
          </w:tcPr>
          <w:p>
            <w:pPr>
              <w:spacing w:after="0"/>
              <w:rPr>
                <w:sz w:val="24"/>
                <w:szCs w:val="24"/>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b)</w:t>
            </w:r>
          </w:p>
        </w:tc>
        <w:tc>
          <w:tcPr>
            <w:tcW w:w="2120" w:type="dxa"/>
            <w:vAlign w:val="bottom"/>
          </w:tcPr>
          <w:p>
            <w:pPr>
              <w:ind w:left="60"/>
              <w:spacing w:after="0"/>
              <w:rPr>
                <w:sz w:val="20"/>
                <w:szCs w:val="20"/>
                <w:color w:val="auto"/>
              </w:rPr>
            </w:pPr>
            <w:r>
              <w:rPr>
                <w:rFonts w:ascii="Arial" w:cs="Arial" w:eastAsia="Arial" w:hAnsi="Arial"/>
                <w:sz w:val="18"/>
                <w:szCs w:val="18"/>
                <w:color w:val="auto"/>
              </w:rPr>
              <w:t>Initial notification/</w:t>
            </w:r>
          </w:p>
        </w:tc>
        <w:tc>
          <w:tcPr>
            <w:tcW w:w="2500" w:type="dxa"/>
            <w:vAlign w:val="bottom"/>
          </w:tcPr>
          <w:p>
            <w:pPr>
              <w:ind w:left="120"/>
              <w:spacing w:after="0"/>
              <w:rPr>
                <w:sz w:val="20"/>
                <w:szCs w:val="20"/>
                <w:color w:val="auto"/>
              </w:rPr>
            </w:pPr>
            <w:r>
              <w:rPr>
                <w:rFonts w:ascii="Arial" w:cs="Arial" w:eastAsia="Arial" w:hAnsi="Arial"/>
                <w:sz w:val="18"/>
                <w:szCs w:val="18"/>
                <w:color w:val="auto"/>
              </w:rPr>
              <w:t>Initial notification</w:t>
            </w:r>
          </w:p>
        </w:tc>
        <w:tc>
          <w:tcPr>
            <w:tcW w:w="614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Amendment</w:t>
            </w:r>
          </w:p>
        </w:tc>
        <w:tc>
          <w:tcPr>
            <w:tcW w:w="2500" w:type="dxa"/>
            <w:vAlign w:val="bottom"/>
          </w:tcPr>
          <w:p>
            <w:pPr>
              <w:spacing w:after="0"/>
              <w:rPr>
                <w:sz w:val="20"/>
                <w:szCs w:val="20"/>
                <w:color w:val="auto"/>
              </w:rPr>
            </w:pPr>
          </w:p>
        </w:tc>
        <w:tc>
          <w:tcPr>
            <w:tcW w:w="614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3</w:t>
            </w:r>
          </w:p>
        </w:tc>
        <w:tc>
          <w:tcPr>
            <w:tcW w:w="10760" w:type="dxa"/>
            <w:vAlign w:val="bottom"/>
            <w:gridSpan w:val="3"/>
          </w:tcPr>
          <w:p>
            <w:pPr>
              <w:ind w:left="60"/>
              <w:spacing w:after="0"/>
              <w:rPr>
                <w:sz w:val="20"/>
                <w:szCs w:val="20"/>
                <w:color w:val="auto"/>
              </w:rPr>
            </w:pPr>
            <w:r>
              <w:rPr>
                <w:rFonts w:ascii="Arial" w:cs="Arial" w:eastAsia="Arial" w:hAnsi="Arial"/>
                <w:sz w:val="18"/>
                <w:szCs w:val="18"/>
                <w:color w:val="auto"/>
              </w:rPr>
              <w:t>Details of the issuer, emission allowance market participant, auction platform, auctioneer or auction monitor</w:t>
            </w: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a)</w:t>
            </w:r>
          </w:p>
        </w:tc>
        <w:tc>
          <w:tcPr>
            <w:tcW w:w="2120" w:type="dxa"/>
            <w:vAlign w:val="bottom"/>
          </w:tcPr>
          <w:p>
            <w:pPr>
              <w:ind w:left="60"/>
              <w:spacing w:after="0"/>
              <w:rPr>
                <w:sz w:val="20"/>
                <w:szCs w:val="20"/>
                <w:color w:val="auto"/>
              </w:rPr>
            </w:pPr>
            <w:r>
              <w:rPr>
                <w:rFonts w:ascii="Arial" w:cs="Arial" w:eastAsia="Arial" w:hAnsi="Arial"/>
                <w:sz w:val="18"/>
                <w:szCs w:val="18"/>
                <w:color w:val="auto"/>
              </w:rPr>
              <w:t>Name</w:t>
            </w:r>
          </w:p>
        </w:tc>
        <w:tc>
          <w:tcPr>
            <w:tcW w:w="2500" w:type="dxa"/>
            <w:vAlign w:val="bottom"/>
          </w:tcPr>
          <w:p>
            <w:pPr>
              <w:ind w:left="120"/>
              <w:spacing w:after="0"/>
              <w:rPr>
                <w:sz w:val="20"/>
                <w:szCs w:val="20"/>
                <w:color w:val="auto"/>
              </w:rPr>
            </w:pPr>
            <w:r>
              <w:rPr>
                <w:rFonts w:ascii="Arial" w:cs="Arial" w:eastAsia="Arial" w:hAnsi="Arial"/>
                <w:sz w:val="18"/>
                <w:szCs w:val="18"/>
                <w:color w:val="auto"/>
              </w:rPr>
              <w:t>Mereo BioPharma Group plc</w:t>
            </w:r>
          </w:p>
        </w:tc>
        <w:tc>
          <w:tcPr>
            <w:tcW w:w="614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type w:val="continuous"/>
        </w:sectPr>
      </w:pPr>
    </w:p>
    <w:bookmarkStart w:id="13" w:name="page14"/>
    <w:bookmarkEnd w:id="13"/>
    <w:p>
      <w:pPr>
        <w:spacing w:after="0"/>
        <w:tabs>
          <w:tab w:leader="none" w:pos="2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LEI</w:t>
      </w:r>
      <w:r>
        <w:rPr>
          <w:sz w:val="20"/>
          <w:szCs w:val="20"/>
          <w:color w:val="auto"/>
        </w:rPr>
        <w:tab/>
      </w:r>
      <w:r>
        <w:rPr>
          <w:rFonts w:ascii="Arial" w:cs="Arial" w:eastAsia="Arial" w:hAnsi="Arial"/>
          <w:sz w:val="16"/>
          <w:szCs w:val="16"/>
          <w:color w:val="auto"/>
        </w:rPr>
        <w:t>213800U8JQHIJOS5AS09</w:t>
      </w:r>
    </w:p>
    <w:p>
      <w:pPr>
        <w:spacing w:after="0" w:line="117" w:lineRule="exact"/>
        <w:rPr>
          <w:sz w:val="20"/>
          <w:szCs w:val="20"/>
          <w:color w:val="auto"/>
        </w:rPr>
      </w:pPr>
    </w:p>
    <w:p>
      <w:pPr>
        <w:ind w:left="260" w:right="220" w:hanging="256"/>
        <w:spacing w:after="0" w:line="27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Details of the transaction(s): section to be repeated for (i) each type of instrument; (ii) each type of transaction; (iii) each date; and (iv) each place where transactions have been conducted</w:t>
      </w:r>
    </w:p>
    <w:p>
      <w:pPr>
        <w:sectPr>
          <w:pgSz w:w="11900" w:h="16838" w:orient="portrait"/>
          <w:cols w:equalWidth="0" w:num="1">
            <w:col w:w="10960"/>
          </w:cols>
          <w:pgMar w:left="440" w:top="274" w:right="499" w:bottom="1440" w:gutter="0" w:footer="0" w:header="0"/>
        </w:sectPr>
      </w:pPr>
    </w:p>
    <w:p>
      <w:pPr>
        <w:spacing w:after="0" w:line="62" w:lineRule="exact"/>
        <w:rPr>
          <w:sz w:val="20"/>
          <w:szCs w:val="20"/>
          <w:color w:val="auto"/>
        </w:rPr>
      </w:pPr>
    </w:p>
    <w:p>
      <w:pPr>
        <w:ind w:left="260" w:hanging="256"/>
        <w:spacing w:after="0" w:line="302" w:lineRule="auto"/>
        <w:tabs>
          <w:tab w:leader="none" w:pos="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Description of the financial instrument, type of instrument and identification code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AMERICAN DEPOSITARY SHARE (ADS), EACH REPRESENTING 5 MEREO BIOPHARMA GROUP PLC ORDINARY SHARES OF GBP0.003 EACH</w:t>
      </w:r>
    </w:p>
    <w:p>
      <w:pPr>
        <w:spacing w:after="0" w:line="494" w:lineRule="exact"/>
        <w:rPr>
          <w:sz w:val="20"/>
          <w:szCs w:val="20"/>
          <w:color w:val="auto"/>
        </w:rPr>
      </w:pPr>
    </w:p>
    <w:p>
      <w:pPr>
        <w:sectPr>
          <w:pgSz w:w="11900" w:h="16838" w:orient="portrait"/>
          <w:cols w:equalWidth="0" w:num="2">
            <w:col w:w="1880" w:space="560"/>
            <w:col w:w="8520"/>
          </w:cols>
          <w:pgMar w:left="440" w:top="274" w:right="4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 Nature of the</w:t>
            </w: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w w:val="95"/>
              </w:rPr>
              <w:t>GRANT OF AN OPTION (FOR NO CONSIDERATION) UNDER THE MEREO BIOPHARMA GROUP PLC 2019</w:t>
            </w:r>
          </w:p>
        </w:tc>
      </w:tr>
      <w:tr>
        <w:trPr>
          <w:trHeight w:val="216"/>
        </w:trPr>
        <w:tc>
          <w:tcPr>
            <w:tcW w:w="20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transaction</w:t>
            </w: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w w:val="96"/>
              </w:rPr>
              <w:t>NON-EMPLOYEE EQUITY INCENTIVE PLAN. THE EXERCISE PRICE IS US$1.84 PER ADS (FAIR MARKET</w:t>
            </w:r>
          </w:p>
        </w:tc>
      </w:tr>
      <w:tr>
        <w:trPr>
          <w:trHeight w:val="230"/>
        </w:trPr>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VALUE AT GRANT).</w:t>
            </w:r>
          </w:p>
        </w:tc>
        <w:tc>
          <w:tcPr>
            <w:tcW w:w="626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c)</w:t>
            </w:r>
          </w:p>
        </w:tc>
        <w:tc>
          <w:tcPr>
            <w:tcW w:w="2000" w:type="dxa"/>
            <w:vAlign w:val="bottom"/>
          </w:tcPr>
          <w:p>
            <w:pPr>
              <w:ind w:left="60"/>
              <w:spacing w:after="0"/>
              <w:rPr>
                <w:sz w:val="20"/>
                <w:szCs w:val="20"/>
                <w:color w:val="auto"/>
              </w:rPr>
            </w:pPr>
            <w:r>
              <w:rPr>
                <w:rFonts w:ascii="Arial" w:cs="Arial" w:eastAsia="Arial" w:hAnsi="Arial"/>
                <w:sz w:val="18"/>
                <w:szCs w:val="18"/>
                <w:color w:val="auto"/>
              </w:rPr>
              <w:t>Price(s) and volume(s)</w:t>
            </w:r>
          </w:p>
        </w:tc>
        <w:tc>
          <w:tcPr>
            <w:tcW w:w="2500" w:type="dxa"/>
            <w:vAlign w:val="bottom"/>
          </w:tcPr>
          <w:p>
            <w:pPr>
              <w:ind w:left="240"/>
              <w:spacing w:after="0"/>
              <w:rPr>
                <w:sz w:val="20"/>
                <w:szCs w:val="20"/>
                <w:color w:val="auto"/>
              </w:rPr>
            </w:pPr>
            <w:r>
              <w:rPr>
                <w:rFonts w:ascii="Arial" w:cs="Arial" w:eastAsia="Arial" w:hAnsi="Arial"/>
                <w:sz w:val="18"/>
                <w:szCs w:val="18"/>
                <w:color w:val="auto"/>
              </w:rPr>
              <w:t>Price(s)</w:t>
            </w:r>
          </w:p>
        </w:tc>
        <w:tc>
          <w:tcPr>
            <w:tcW w:w="6260" w:type="dxa"/>
            <w:vAlign w:val="bottom"/>
          </w:tcPr>
          <w:p>
            <w:pPr>
              <w:jc w:val="right"/>
              <w:ind w:right="5050"/>
              <w:spacing w:after="0"/>
              <w:rPr>
                <w:sz w:val="20"/>
                <w:szCs w:val="20"/>
                <w:color w:val="auto"/>
              </w:rPr>
            </w:pPr>
            <w:r>
              <w:rPr>
                <w:rFonts w:ascii="Arial" w:cs="Arial" w:eastAsia="Arial" w:hAnsi="Arial"/>
                <w:sz w:val="18"/>
                <w:szCs w:val="18"/>
                <w:color w:val="auto"/>
              </w:rPr>
              <w:t>Volume(s)</w:t>
            </w:r>
          </w:p>
        </w:tc>
      </w:tr>
      <w:tr>
        <w:trPr>
          <w:trHeight w:val="230"/>
        </w:trPr>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500" w:type="dxa"/>
            <w:vAlign w:val="bottom"/>
          </w:tcPr>
          <w:p>
            <w:pPr>
              <w:ind w:left="1140"/>
              <w:spacing w:after="0"/>
              <w:rPr>
                <w:sz w:val="20"/>
                <w:szCs w:val="20"/>
                <w:color w:val="auto"/>
              </w:rPr>
            </w:pPr>
            <w:r>
              <w:rPr>
                <w:rFonts w:ascii="Arial" w:cs="Arial" w:eastAsia="Arial" w:hAnsi="Arial"/>
                <w:sz w:val="18"/>
                <w:szCs w:val="18"/>
                <w:color w:val="auto"/>
              </w:rPr>
              <w:t>NIL</w:t>
            </w:r>
          </w:p>
        </w:tc>
        <w:tc>
          <w:tcPr>
            <w:tcW w:w="6260" w:type="dxa"/>
            <w:vAlign w:val="bottom"/>
          </w:tcPr>
          <w:p>
            <w:pPr>
              <w:jc w:val="right"/>
              <w:ind w:right="5350"/>
              <w:spacing w:after="0"/>
              <w:rPr>
                <w:sz w:val="20"/>
                <w:szCs w:val="20"/>
                <w:color w:val="auto"/>
              </w:rPr>
            </w:pPr>
            <w:r>
              <w:rPr>
                <w:rFonts w:ascii="Arial" w:cs="Arial" w:eastAsia="Arial" w:hAnsi="Arial"/>
                <w:sz w:val="18"/>
                <w:szCs w:val="18"/>
                <w:color w:val="auto"/>
              </w:rPr>
              <w:t>11,000</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d)</w:t>
            </w:r>
          </w:p>
        </w:tc>
        <w:tc>
          <w:tcPr>
            <w:tcW w:w="2000" w:type="dxa"/>
            <w:vAlign w:val="bottom"/>
          </w:tcPr>
          <w:p>
            <w:pPr>
              <w:ind w:left="60"/>
              <w:spacing w:after="0"/>
              <w:rPr>
                <w:sz w:val="20"/>
                <w:szCs w:val="20"/>
                <w:color w:val="auto"/>
              </w:rPr>
            </w:pPr>
            <w:r>
              <w:rPr>
                <w:rFonts w:ascii="Arial" w:cs="Arial" w:eastAsia="Arial" w:hAnsi="Arial"/>
                <w:sz w:val="18"/>
                <w:szCs w:val="18"/>
                <w:color w:val="auto"/>
              </w:rPr>
              <w:t>Aggregated</w:t>
            </w:r>
          </w:p>
        </w:tc>
        <w:tc>
          <w:tcPr>
            <w:tcW w:w="8760" w:type="dxa"/>
            <w:vAlign w:val="bottom"/>
            <w:gridSpan w:val="2"/>
          </w:tcPr>
          <w:p>
            <w:pPr>
              <w:ind w:left="240"/>
              <w:spacing w:after="0"/>
              <w:rPr>
                <w:sz w:val="20"/>
                <w:szCs w:val="20"/>
                <w:color w:val="auto"/>
              </w:rPr>
            </w:pPr>
            <w:r>
              <w:rPr>
                <w:rFonts w:ascii="Arial" w:cs="Arial" w:eastAsia="Arial" w:hAnsi="Arial"/>
                <w:sz w:val="18"/>
                <w:szCs w:val="18"/>
                <w:color w:val="auto"/>
              </w:rPr>
              <w:t>NOT APPLICABLE - SINGLE TRANSACTION</w:t>
            </w:r>
          </w:p>
        </w:tc>
      </w:tr>
      <w:tr>
        <w:trPr>
          <w:trHeight w:val="216"/>
        </w:trPr>
        <w:tc>
          <w:tcPr>
            <w:tcW w:w="200" w:type="dxa"/>
            <w:vAlign w:val="bottom"/>
          </w:tcPr>
          <w:p>
            <w:pPr>
              <w:spacing w:after="0"/>
              <w:rPr>
                <w:sz w:val="18"/>
                <w:szCs w:val="18"/>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information: volume,</w:t>
            </w:r>
          </w:p>
        </w:tc>
        <w:tc>
          <w:tcPr>
            <w:tcW w:w="250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Arial" w:cs="Arial" w:eastAsia="Arial" w:hAnsi="Arial"/>
                <w:sz w:val="18"/>
                <w:szCs w:val="18"/>
                <w:color w:val="auto"/>
              </w:rPr>
              <w:t>Price</w:t>
            </w:r>
          </w:p>
        </w:tc>
        <w:tc>
          <w:tcPr>
            <w:tcW w:w="2500" w:type="dxa"/>
            <w:vAlign w:val="bottom"/>
          </w:tcPr>
          <w:p>
            <w:pPr>
              <w:spacing w:after="0"/>
              <w:rPr>
                <w:sz w:val="20"/>
                <w:szCs w:val="20"/>
                <w:color w:val="auto"/>
              </w:rPr>
            </w:pPr>
          </w:p>
        </w:tc>
        <w:tc>
          <w:tcPr>
            <w:tcW w:w="626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e)</w:t>
            </w:r>
          </w:p>
        </w:tc>
        <w:tc>
          <w:tcPr>
            <w:tcW w:w="2000" w:type="dxa"/>
            <w:vAlign w:val="bottom"/>
          </w:tcPr>
          <w:p>
            <w:pPr>
              <w:ind w:left="60"/>
              <w:spacing w:after="0"/>
              <w:rPr>
                <w:sz w:val="20"/>
                <w:szCs w:val="20"/>
                <w:color w:val="auto"/>
              </w:rPr>
            </w:pPr>
            <w:r>
              <w:rPr>
                <w:rFonts w:ascii="Arial" w:cs="Arial" w:eastAsia="Arial" w:hAnsi="Arial"/>
                <w:sz w:val="18"/>
                <w:szCs w:val="18"/>
                <w:color w:val="auto"/>
              </w:rPr>
              <w:t>Date of the transaction</w:t>
            </w:r>
          </w:p>
        </w:tc>
        <w:tc>
          <w:tcPr>
            <w:tcW w:w="2500" w:type="dxa"/>
            <w:vAlign w:val="bottom"/>
          </w:tcPr>
          <w:p>
            <w:pPr>
              <w:ind w:left="240"/>
              <w:spacing w:after="0"/>
              <w:rPr>
                <w:sz w:val="20"/>
                <w:szCs w:val="20"/>
                <w:color w:val="auto"/>
              </w:rPr>
            </w:pPr>
            <w:r>
              <w:rPr>
                <w:rFonts w:ascii="Arial" w:cs="Arial" w:eastAsia="Arial" w:hAnsi="Arial"/>
                <w:sz w:val="18"/>
                <w:szCs w:val="18"/>
                <w:color w:val="auto"/>
              </w:rPr>
              <w:t>February 20, 2020</w:t>
            </w:r>
          </w:p>
        </w:tc>
        <w:tc>
          <w:tcPr>
            <w:tcW w:w="6260" w:type="dxa"/>
            <w:vAlign w:val="bottom"/>
          </w:tcPr>
          <w:p>
            <w:pPr>
              <w:spacing w:after="0"/>
              <w:rPr>
                <w:sz w:val="24"/>
                <w:szCs w:val="24"/>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f)</w:t>
            </w:r>
          </w:p>
        </w:tc>
        <w:tc>
          <w:tcPr>
            <w:tcW w:w="2000" w:type="dxa"/>
            <w:vAlign w:val="bottom"/>
          </w:tcPr>
          <w:p>
            <w:pPr>
              <w:ind w:left="60"/>
              <w:spacing w:after="0"/>
              <w:rPr>
                <w:sz w:val="20"/>
                <w:szCs w:val="20"/>
                <w:color w:val="auto"/>
              </w:rPr>
            </w:pPr>
            <w:r>
              <w:rPr>
                <w:rFonts w:ascii="Arial" w:cs="Arial" w:eastAsia="Arial" w:hAnsi="Arial"/>
                <w:sz w:val="18"/>
                <w:szCs w:val="18"/>
                <w:color w:val="auto"/>
              </w:rPr>
              <w:t>Place of the transaction</w:t>
            </w:r>
          </w:p>
        </w:tc>
        <w:tc>
          <w:tcPr>
            <w:tcW w:w="2500" w:type="dxa"/>
            <w:vAlign w:val="bottom"/>
          </w:tcPr>
          <w:p>
            <w:pPr>
              <w:ind w:left="240"/>
              <w:spacing w:after="0"/>
              <w:rPr>
                <w:sz w:val="20"/>
                <w:szCs w:val="20"/>
                <w:color w:val="auto"/>
              </w:rPr>
            </w:pPr>
            <w:r>
              <w:rPr>
                <w:rFonts w:ascii="Arial" w:cs="Arial" w:eastAsia="Arial" w:hAnsi="Arial"/>
                <w:sz w:val="18"/>
                <w:szCs w:val="18"/>
                <w:color w:val="auto"/>
              </w:rPr>
              <w:t>Outside of a trading venue</w:t>
            </w:r>
          </w:p>
        </w:tc>
        <w:tc>
          <w:tcPr>
            <w:tcW w:w="62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60"/>
      </w:cols>
      <w:pgMar w:left="440" w:top="274"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4"/>
      <w:numFmt w:val="bullet"/>
      <w:start w:val="1"/>
    </w:lvl>
  </w:abstractNum>
  <w:abstractNum w:abstractNumId="1">
    <w:nsid w:val="41A7C4C9"/>
    <w:multiLevelType w:val="hybridMultilevel"/>
    <w:lvl w:ilvl="0">
      <w:lvlJc w:val="left"/>
      <w:lvlText w:val="%1)"/>
      <w:numFmt w:val="lowerLetter"/>
      <w:start w:val="1"/>
    </w:lvl>
  </w:abstractNum>
  <w:abstractNum w:abstractNumId="2">
    <w:nsid w:val="6B68079A"/>
    <w:multiLevelType w:val="hybridMultilevel"/>
    <w:lvl w:ilvl="0">
      <w:lvlJc w:val="left"/>
      <w:lvlText w:val="4"/>
      <w:numFmt w:val="bullet"/>
      <w:start w:val="1"/>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4"/>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4"/>
      <w:numFmt w:val="bullet"/>
      <w:start w:val="1"/>
    </w:lvl>
  </w:abstractNum>
  <w:abstractNum w:abstractNumId="7">
    <w:nsid w:val="3F2DBA31"/>
    <w:multiLevelType w:val="hybridMultilevel"/>
    <w:lvl w:ilvl="0">
      <w:lvlJc w:val="left"/>
      <w:lvlText w:val="%1)"/>
      <w:numFmt w:val="lowerLetter"/>
      <w:start w:val="1"/>
    </w:lvl>
  </w:abstractNum>
  <w:abstractNum w:abstractNumId="8">
    <w:nsid w:val="7C83E458"/>
    <w:multiLevelType w:val="hybridMultilevel"/>
    <w:lvl w:ilvl="0">
      <w:lvlJc w:val="left"/>
      <w:lvlText w:val="4"/>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4"/>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bullet"/>
      <w:start w:val="1"/>
    </w:lvl>
  </w:abstractNum>
  <w:abstractNum w:abstractNumId="13">
    <w:nsid w:val="333AB105"/>
    <w:multiLevelType w:val="hybridMultilevel"/>
    <w:lvl w:ilvl="0">
      <w:lvlJc w:val="left"/>
      <w:lvlText w:val="2"/>
      <w:numFmt w:val="bullet"/>
      <w:start w:val="1"/>
    </w:lvl>
  </w:abstractNum>
  <w:abstractNum w:abstractNumId="14">
    <w:nsid w:val="721DA317"/>
    <w:multiLevelType w:val="hybridMultilevel"/>
    <w:lvl w:ilvl="0">
      <w:lvlJc w:val="left"/>
      <w:lvlText w:val="3"/>
      <w:numFmt w:val="bullet"/>
      <w:start w:val="1"/>
    </w:lvl>
  </w:abstractNum>
  <w:abstractNum w:abstractNumId="15">
    <w:nsid w:val="2443A858"/>
    <w:multiLevelType w:val="hybridMultilevel"/>
    <w:lvl w:ilvl="0">
      <w:lvlJc w:val="left"/>
      <w:lvlText w:val="4"/>
      <w:numFmt w:val="bullet"/>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4"/>
      <w:numFmt w:val="bullet"/>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4"/>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4"/>
      <w:numFmt w:val="bullet"/>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4"/>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4"/>
      <w:numFmt w:val="bullet"/>
      <w:start w:val="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2020-02-21T15:47:16Z</dcterms:created>
  <dcterms:modified xsi:type="dcterms:W3CDTF">2020-02-21T15:47:16Z</dcterms:modified>
</cp:coreProperties>
</file>