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40"/>
        <w:spacing w:after="0"/>
        <w:rPr>
          <w:sz w:val="20"/>
          <w:szCs w:val="20"/>
          <w:color w:val="auto"/>
        </w:rPr>
      </w:pPr>
      <w:r>
        <w:rPr>
          <w:rFonts w:ascii="Times New Roman" w:cs="Times New Roman" w:eastAsia="Times New Roman" w:hAnsi="Times New Roman"/>
          <w:sz w:val="18"/>
          <w:szCs w:val="18"/>
          <w:color w:val="auto"/>
        </w:rPr>
        <w:t>Filed by Mereo BioPharma Group plc pursuant to Rule 425 under the</w:t>
      </w:r>
    </w:p>
    <w:p>
      <w:pPr>
        <w:spacing w:after="0" w:line="27"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Securities Act of 1933, as amended Subject Companies: Mereo BioPharma</w:t>
      </w:r>
    </w:p>
    <w:p>
      <w:pPr>
        <w:spacing w:after="0" w:line="9"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Group plc and OncoMed Pharmaceuticals, Inc. Date: 6, 2018. This filing</w:t>
      </w:r>
    </w:p>
    <w:p>
      <w:pPr>
        <w:spacing w:after="0" w:line="9"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relates to a proposed merger of Mereo BioPharma Group plc with OncoMed</w:t>
      </w:r>
    </w:p>
    <w:p>
      <w:pPr>
        <w:spacing w:after="0" w:line="9"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Pharmaceuticals, Inc. (Subject Company Commission File No.: 001-35993)</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4"/>
          <w:szCs w:val="24"/>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All statements other than statements of historical fact contained in this report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89"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in the forward-looking statements include failure to obtain applicable stockholder approvals in a timely manner or otherwise; failure to satisfy other closing conditions to the proposed transaction; failure to realize anticipated benefits of the proposed transaction; risks relating to unanticipated costs, liabilities or delays of the transaction; failure or delays in research and development programs; unanticipated changes relating to competitive factors in the companies’ industry; risks relating to expectations regarding the capitalization, resources and ownership structure of the combined organizations; the availability of sufficient resources for combined company operations and to conduct or continue planned clinical development programs; the outcome of any legal proceedings related to the merger; risks related to the ability to correctly estimate operating expenses and expenses associated with the merger; risks related to the ability to project future cash utilization and reserves needed for contingent future liabilities and business operations; risks related to the changes in market prices of the shares of OncoMed’s common stock or Mereo’s ordinary shares relative to the exchange ratio; ability to hire and retain key personnel; the potential impact of announcement or consummation of the proposed transaction on relationships with third parties; changes in law or regulations affecting the companies; international, national or local economic, social or political conditions that could adversely affect the companies and their business; conditions in the credit markets; risks associated with assumptions the parties make in connection with the parties’ critical accounting estimates and other judgments.</w:t>
      </w:r>
    </w:p>
    <w:p>
      <w:pPr>
        <w:spacing w:after="0" w:line="191"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You should carefully consider the foregoing factors and the other risks and uncertainties that affect the parties’ businesses, including those described in OncoMed’s Annual Report on Form 10-K, Quarterly Reports on Form 10-Q, Current Reports on Form 8-K and other documents filed from time to time by OncoMed and Mereo’s with the United States Securities and Exchange Commission (the “SEC”) and those described in Mereo’s annual reports, relevant reports and other documents published from time to time by Mereo. We wish to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subscribe for or buy or an invitation to purchase or subscribe for any securities or the solicitation of any vote in any</w:t>
      </w:r>
    </w:p>
    <w:p>
      <w:pPr>
        <w:sectPr>
          <w:pgSz w:w="11900" w:h="16838" w:orient="portrait"/>
          <w:cols w:equalWidth="0" w:num="1">
            <w:col w:w="11420"/>
          </w:cols>
          <w:pgMar w:left="240" w:top="229" w:right="239" w:bottom="1440" w:gutter="0" w:footer="0" w:header="0"/>
        </w:sectPr>
      </w:pPr>
    </w:p>
    <w:bookmarkStart w:id="1" w:name="page2"/>
    <w:bookmarkEnd w:id="1"/>
    <w:p>
      <w:pPr>
        <w:jc w:val="both"/>
        <w:spacing w:after="0" w:line="256" w:lineRule="auto"/>
        <w:rPr>
          <w:sz w:val="20"/>
          <w:szCs w:val="20"/>
          <w:color w:val="auto"/>
        </w:rPr>
      </w:pPr>
      <w:r>
        <w:rPr>
          <w:rFonts w:ascii="Times New Roman" w:cs="Times New Roman" w:eastAsia="Times New Roman" w:hAnsi="Times New Roman"/>
          <w:sz w:val="18"/>
          <w:szCs w:val="18"/>
          <w:color w:val="auto"/>
        </w:rPr>
        <w:t>jurisdiction pursuant to the proposed transactions or otherwise, nor shall there be any sale, issuance or transfer of securities in any jurisdiction, in each case in contravention of applicable law. No offer of securities shall be made except by means of a prospectus meeting the requirements of Section 10 of the Securities Act and applicable European or UK, as appropriate, regulations.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Important Additional Information Will be Filed with the SEC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Mereo will file with the SEC (1) a Registration Statement on Form F-4 containing the proxy statement of OncoMed that also constitutes a prospectus of Mereo (the “proxy statement/prospectus”) and (2) other documents concerning the proposed merger. </w:t>
      </w:r>
      <w:r>
        <w:rPr>
          <w:rFonts w:ascii="Times New Roman" w:cs="Times New Roman" w:eastAsia="Times New Roman" w:hAnsi="Times New Roman"/>
          <w:sz w:val="18"/>
          <w:szCs w:val="18"/>
          <w:b w:val="1"/>
          <w:bCs w:val="1"/>
          <w:color w:val="auto"/>
        </w:rPr>
        <w:t>BEFORE MAKING ANY VOTING</w:t>
      </w: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DECISION, INVESTORS AND STOCKHOLDERS ARE URGED TO CAREFULLY READ THE PROXY STATEMENT/PROSPECTUS, AND OTHER RELEVANT DOCUMENTS TO BE FILED WITH THE SEC, IN THEIR ENTIRETY WHEN THEY BECOME AVAILABLE AND ANY OTHER DOCUMENTS FILED BY EACH OF MEREO AND ONCOMED WITH THE SEC IN CONNECTION WITH THE PROPOSED MERGER OR INCORPORATED BY REFERENCE THEREIN BECAUSE THEY WILL CONTAIN IMPORTANT INFORMATION ABOUT MEREO, ONCOMED, THE PROPOSED TRANSACTIONS AND RELATED MATTERS</w:t>
      </w:r>
      <w:r>
        <w:rPr>
          <w:rFonts w:ascii="Times New Roman" w:cs="Times New Roman" w:eastAsia="Times New Roman" w:hAnsi="Times New Roman"/>
          <w:sz w:val="18"/>
          <w:szCs w:val="18"/>
          <w:color w:val="auto"/>
        </w:rPr>
        <w:t>. Investors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will be able to obtain free copies of the proxy statement/prospectus and other documents filed with the SEC by the parties through the website maintained by the SEC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xml:space="preserve">. In addition, investors and stockholders will be able to obtain free copies of the proxy statement/prospectus and other documents filed with the SEC on Mereo’s website at </w:t>
      </w:r>
      <w:r>
        <w:rPr>
          <w:rFonts w:ascii="Times New Roman" w:cs="Times New Roman" w:eastAsia="Times New Roman" w:hAnsi="Times New Roman"/>
          <w:sz w:val="18"/>
          <w:szCs w:val="18"/>
          <w:u w:val="single" w:color="auto"/>
          <w:color w:val="0000FF"/>
        </w:rPr>
        <w:t>www.mereobiopharma.com</w:t>
      </w:r>
      <w:r>
        <w:rPr>
          <w:rFonts w:ascii="Times New Roman" w:cs="Times New Roman" w:eastAsia="Times New Roman" w:hAnsi="Times New Roman"/>
          <w:sz w:val="18"/>
          <w:szCs w:val="18"/>
          <w:color w:val="auto"/>
        </w:rPr>
        <w:t xml:space="preserve"> (for documents filed with the SEC by Mereo) or on OncoMed’s website at </w:t>
      </w:r>
      <w:r>
        <w:rPr>
          <w:rFonts w:ascii="Times New Roman" w:cs="Times New Roman" w:eastAsia="Times New Roman" w:hAnsi="Times New Roman"/>
          <w:sz w:val="18"/>
          <w:szCs w:val="18"/>
          <w:u w:val="single" w:color="auto"/>
          <w:color w:val="0000FF"/>
        </w:rPr>
        <w:t>www.oncomed.com</w:t>
      </w:r>
      <w:r>
        <w:rPr>
          <w:rFonts w:ascii="Times New Roman" w:cs="Times New Roman" w:eastAsia="Times New Roman" w:hAnsi="Times New Roman"/>
          <w:sz w:val="18"/>
          <w:szCs w:val="18"/>
          <w:color w:val="auto"/>
        </w:rPr>
        <w:t xml:space="preserve"> (for documents filed with the SEC by OncoMed).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Participants in the Solicitation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Mereo, Oncomed and their respective directors, executive officers and certain employees may be deemed to be participants in the solicitation of proxies from the stockholders of Mereo and OncoMed, respectively in connection with the proposed merger. Stockholders may obtain information regarding the names, affiliations and interests of OncoMed’s directors and officers in OncoMed’s Annual Report on Form 10-K for the fiscal year ended December 31, 2017, which was filed with the SEC on March 8, 2018, and its definitive proxy statement on Schedule 14A for the 2018 annual meeting of stockholders, which was filed with the SEC on April 27, 2018. To the extent the holdings of OncoMed’s securities by the Company’s directors and executive officers have changed since the amounts set forth in OncoMed’s proxy statement for its 2018 annual meeting of stockholders, such changes have been or will be reflected on Statements of Change in Ownership on Form 4 filed with the SEC. Information regarding the names, affiliations and interests of Mereo’s directors and officers is contained in Mereo’s Annual Report for the fiscal year ended December 31, 2017 and can be obtained free of charge from the sources indicated above. Additional information regarding the interests of such individuals in the proposed merger will be included in the proxy statement/prospectus relating to the proposed merger when it is filed with the SEC. These documents (when available) may be obtained free of charge from the SEC’s website at www.sec.gov, OncoMed’s website at www.oncomed.com and Mereo’s website at </w:t>
      </w:r>
      <w:r>
        <w:rPr>
          <w:rFonts w:ascii="Times New Roman" w:cs="Times New Roman" w:eastAsia="Times New Roman" w:hAnsi="Times New Roman"/>
          <w:sz w:val="18"/>
          <w:szCs w:val="18"/>
          <w:u w:val="single" w:color="auto"/>
          <w:color w:val="0000FF"/>
        </w:rPr>
        <w:t>www.mereobiopharma.com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5 and December 6, 2018 Mereo BioPharma Group plc made public the following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5, 2018, Mereo BioPharma Group plc, a public limited company incorporated under the laws of England and Wales (“Mereo”), Mereo US Holdings Inc., a Delaware corporation and a wholly-owned subsidiary of Mereo (“HoldCo”), Mereo MergerCo One Inc., a Delaware corporation and an indirect wholly-owned subsidiary of</w:t>
      </w:r>
    </w:p>
    <w:p>
      <w:pPr>
        <w:sectPr>
          <w:pgSz w:w="11900" w:h="16838" w:orient="portrait"/>
          <w:cols w:equalWidth="0" w:num="1">
            <w:col w:w="11420"/>
          </w:cols>
          <w:pgMar w:left="240" w:top="472" w:right="2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Mereo (“Merger Sub”), and OncoMed Pharmaceuticals, Inc., a Delaware corporation (the “Company”), entered into an Agreement and Plan of Merger and Reorganization (the “Merger Agreement”), pursuant to which, among other matters, and subject to the satisfaction or waiver of the conditions set forth in the Merger Agreement, Merger Sub will merge with and into the Company, with the Company surviving the merger as a wholly owned subsidiary of HoldCo, and an indirect wholly-owned subsidiary of Mereo (the “Merger”). The respective boards of directors of the Company and Mereo have each unanimously approved the Merger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of the Merger (the “Effective Time”), each outstanding share of common stock, par value $0.001 per share, of the Company (the “Company Common Stock”) will be converted into the right to receive (i) a number of American Depositary Shares (the “Mereo Depositary Shares”), each representing a number of ordinary shares, with a nominal value of £0.003 per ordinary share, of Mereo (each, a “Mereo Ordinary Share”), determined by reference to the exchange ratio described below and (ii) one contingent value right (a “CVR”), representing the right to receive contingent payments upon the achievement by certain products of the Company of certain performance milestones as described below.</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exchange ratio formula set forth in the Merger Agreement, as of immediately following the Effective Time, former security holders of the Company are expected to own approximately 25% of the then-outstanding Mereo Ordinary Shares (or approximately 21% of the outstanding Mereo Ordinary Shares on a fully-diluted basis) and existing Mereo security holders are expected to own approximately 75% of the outstanding Mereo Ordinary Shares (or approximately 79% of the outstanding Mereo Ordinary Shares on a fully-diluted basis), subject to adjustments for net cash held by the Company at the time of closing of the Merger, as described further in the Merger Agreement.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Mereo Depositary Shares or CVRs shall be issued in connection with the Merger. Any fractional Mereo Depositary Shares or CVRs shall be rounded down to the nearest whole Mereo Depositary Share or CVR, as applicable, with no cash being paid to compensate for such rounding. Application will be made to list the Mereo Depositary Shares on The Nasdaq Stock Market (the “Nasdaq”).</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the Merger</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consummation of the Merger is subject to customary closing conditions, including (i) the absence of any temporary restraining order, preliminary or permanent injunction or any other order preventing the consummation of the Merger and any law that makes illegal the consummation of the Merger, (ii) the U.S. Securities and Exchange Commission (the “SEC”) having declared effective the Form F-4 Registration Statement of Mereo which will contain the proxy statement of the Company in connection with the Merger, (iii) the adoption of the Merger Agreement by the affirmative vote of the holders of a majority of the outstanding shares of the Company Common Stock entitled to vote thereon, (iv) Mereo having obtained all required shareholder approvals in connection with the issuance of Mereo Depositary Shares and the allotment and issuance of the Mereo Ordinary Shares underlying the Mereo Depositary Shares to be issued in the Merger and the grant of the CVRs to the stockholders of the Company pursuant to the Merger Agreement, (v) the approval for listing on the Nasdaq, subject to official notice of issuance, of the Mereo Depositary Shares to be issued in the Merger and the approval for admission to trading on the Alternative Investment Market operated by London Stock Exchange plc of the Mereo Ordinary Shares underlying the Mereo Depositary Shares to be issued in the Merger pursuant to the Merger Agreement, and the satisfaction of any other requirements of the London Stock Exchange plc, (vi) subject to certain materiality exceptions, the accuracy of certain representations and warranties of each of the Company and Mereo contained in the Merger Agreement and the compliance by each party with the covenants contained in the Merger Agreement, and (vii) the absence of a material adverse effect with respect to each of the Company and Mereo. The parties expect the Merger will be completed in the first half of calendar year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Other Terms of the Merger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Mereo and Merger Sub each have made certain representations, warranties and covenants in the Merger Agreement, including, among other things, covenants by the Company and Mereo to conduct their businesses in the ordinary course during the period between the execution of the Merger Agreement and</w:t>
      </w:r>
    </w:p>
    <w:p>
      <w:pPr>
        <w:sectPr>
          <w:pgSz w:w="11900" w:h="16838" w:orient="portrait"/>
          <w:cols w:equalWidth="0" w:num="1">
            <w:col w:w="11420"/>
          </w:cols>
          <w:pgMar w:left="240" w:top="472" w:right="2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consummation of the Merger, to refrain from taking certain actions specified in the Merger Agreement and to use commercially reasonable efforts to cause to be taken all actions necessary to consummate the Merger.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the Company nor Mereo is permitted to solicit, initiate or knowingly encourage, induce or facilitate, any alternative transaction proposals from third parties or to engage in discussions or negotiations with third parties regarding any alternative transaction proposals. Notwithstanding this limitation, prior to the Company’s stockholders or Mereo’s shareholders, as applicable, approving the transaction, each party may under certain circumstances provide information to and participate in discussions or negotiations with third parties with respect to an alternative transaction proposal that its board of directors has determined in good faith constitutes or is reasonably likely to lead to a superior proposal. Each party’s board of directors may change its recommendation to its stockholders or shareholders, as applicable, (subject to the other party’s right to terminate the Merger Agreement following such change in recommendation) in response to a superior proposal if the board of directors determines in good faith that the failure to take such action would reasonably be expected to be inconsistent with the directors’ duties under applicable law.</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provides for certain termination rights for each of the Company and Mereo. Upon termination of the Merger Agreement under specified circumstances, either party may be required to pay the other party a termination fee of $1,721,193, and in some circumstances reimburse the other party’s expenses up to a maximum of $750,000, in each case, subject to any adjustment for value added tax.</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Effective Time, the Board of Directors of Mereo is expected to be expanded to consist of ten members to accommodate the appointment of current OncoMed directors Michael Wyzga and Dr Deepa Pakianathan as independent non-executive directors. The existing Mereo directors are expected continue to serve in their current positions.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does not purport to be a complete description and is qualified in its entirety by reference to the full text of the Merger Agreement, which is attached hereto as Exhibit 1.</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has been attached as an exhibit to this filing on Form 425 in order to provide investors and security holders with information regarding its terms. It is not intended to provide any other factual information about the Company, Mereo or their respective affiliates or to modify or supplement any factual disclosures about the Company, Mereo or their respective affiliates in public reports filed with the SEC. The Merger Agreement includes representations, warranties and covenants of the Company and Mereo that were made solely for the purposes of the Merger Agreement and as of specific dates, were solely for the benefit of the parties thereto, and which may be subject to important qualifications and limitations agreed to by the Company and Mereo in connection with the negotiated terms of the Merger Agreement. Moreover, such representations and warranties may not be accurate or complete as of any specified date, have been modified or qualified by certain disclosures between the parties made in connection with the negotiation of the Merger Agreement, which disclosures are not reflected in the Merger Agreement itself, and may apply contractual standards of materiality in a way that is different from that which may be viewed as material by the Company’s stockholders, Mereo’s shareholders or other security holders. In addition, the representations and warranties were made for purposes of allocating risk among the parties to the Merger Agreement and were not intended, and should not be relied upon, as statements of fact. Information concerning the subject matter of the representations and warranties may change after the date of the Merger Agreement, which subsequent information may or may not be fully reflected in the Company’s or Mereo’s public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Simultaneously with the execution and delivery of the Merger Agreement, each of the officers and directors of the Company holding Company stock or options, in their respective capacities as stockholders of the Company (together with certain of their respective affiliates), entered into support agreements with Mereo (the “Company Support Agreements”), pursuant to which such individuals have agreed, among other things, to (i) vote their respective shares of Company Common Stock in favor of the adoption of the Merger Agreement, against any alternative proposal and against any action or agreement that would reasonably be expected to frustrate the purposes, prevent, delay or otherwise adversely affect the consummation of, the transactions contemplated by the Merger Agreement and (ii) grant an irrevocable proxy to Mereo to vote such individual’s shares in the manner contemplated in clause (i) of this paragraph.</w:t>
      </w:r>
    </w:p>
    <w:p>
      <w:pPr>
        <w:sectPr>
          <w:pgSz w:w="11900" w:h="16838" w:orient="portrait"/>
          <w:cols w:equalWidth="0" w:num="1">
            <w:col w:w="11420"/>
          </w:cols>
          <w:pgMar w:left="240" w:top="472" w:right="2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The persons signing the Company Support Agreements currently beneficially own an aggregate of 11% of the outstanding Company Common Stock. The foregoing description of the Company Support Agreements does not purport to be complete and is qualified in its entirety by reference to the form of the Company Support Agreement, which is attached hereto as Exhibit 2.</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Simultaneously with the execution and delivery of the Merger Agreement, each of the officers and directors of Mereo holding Mereo stock or options, in their respective capacities as shareholders of Mereo (together with certain of their respective affiliates, collectively, the “Mereo D&amp;Os”), Novartis Pharma AG and certain funds under the management of Invesco Asset Management Limited have entered into support agreements with the Company (the “Mereo Support Agreements”), pursuant to which such individuals and entities have agreed, among other things, to (i) vote their respective shares of Mereo Ordinary Shares in favor of the approval of the issuance of Mereo Depositary Shares and the allotment and issuance of the Mereo Ordinary Shares underlying the Mereo Depositary Shares to be issued in the Merger and the grant of the CVRs pursuant to the Merger Agreement, against any alternative proposal and against any action or agreement that would reasonably be expected to frustrate the purposes, prevent, delay or otherwise adversely affect the consummation of, the transactions contemplated by the Merger Agreement and (ii) solely with respect to the Mereo D&amp;Os and the Mereo Support Agreement entered into by Novartis Pharma AG, execute any forms of an irrevocable proxy required to appoint the Company as such individual’s proxy to vote such individual’s or entity’s shares in the manner contemplated in (i) of this paragraph.</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individuals and entities signing the Mereo Support Agreements currently hold legal title to an aggregate of approximately 52% of the outstanding Mereo Ordinary Shares. The foregoing description of the Mereo Support Agreements does not purport to be complete and is qualified in its entirety by reference to the forms of Mereo Support Agreement which are attached hereto. The Mereo Support Agreement entered into by (i) Novartis Pharma AG is attached hereto as Exhibit 3, (ii) Invesco Asset Management Limited, as agent for and on behalf of its discretionary managed client, Invesco High Income Fund, is attached hereto as Exhibit 4, (iii) Invesco Asset Management Limited, as agent for and on behalf of its discretionary managed client, Invesco Income Fund, is attached hereto as Exhibit 5, (iv) Invesco Asset Management Limited, as agent for and on behalf of its discretionary managed client, Invesco UK Strategic Income Fund, is attached hereto as Exhibit 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Value Rights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Effective Time, Mereo and Computershare Inc., as rights agent, will enter into a Contingent Value Rights Agreement (the “CVR Agreement”). Pursuant to the CVR Agreement, the Company’s stockholders will receive one CVR for each outstanding share of Company Common Stock immediately prior to the Effective Time. Each CVR will represent the right to receive payments related to the Company’s etigilimab (anti-TIGIT, OMP-313M32) and navicixizumab (anti-DLL4/VEGF, OMP-305B83) products, whereby CVR holders will be entitled to receive (i) upon the exercise by Celgene Corporation or certain affiliates thereof (together, “Celgene”) of the exclusive option granted by the Company to Celgene in relation to the Company’s etigilimab product pursuant to the Master Research and Collaboration Agreement by and among Celgene and the Company, dated December 2, 2013 (the “Option Exercise”) and actual receipt by the Company of the cash payment payable by Celgene pursuant to such Option Exercise, a number of Mereo Depositary Shares equal to (x) the cash payment received by Mereo upon the Option Exercise, net of any tax and other reasonable expenses, divided by (y) the volume-weighted average price per Mereo Depositary Share for the ten (10) trading day period immediately following the date of the announcement by Mereo of such cash payment, and (ii) certain cash payments related to the navicixizumab products if, within 18 months of the closing of the Merger, Mereo or any of its Subsidiaries enters into a definitive agreement with one or more third parties regarding such products and, within five years of the closing of the Merger, Mereo or any of its Subsidiaries receives certain eligible cash milestone payments. In order to be eligible for the CVR, a stockholder of the Company must be a holder of record at the close of business on the last business day immediately prior to the Effective Time.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CVR will be not be transferable, except in limited circumstances, and will not be registered with the SEC. The Mereo Depositary Shares issuable pursuant to the CVR Agreement will be registered with the SEC under the Registration Statement on Form F-4 referred to in “Merger Agreement— Conditions to the Merger” above. The foregoing description of the CVR Agreement does not purport to be complete and is qualified in its entirety by reference to the form of CVR Agreement, which is attached hereto as Exhibit 7.</w:t>
      </w:r>
    </w:p>
    <w:p>
      <w:pPr>
        <w:sectPr>
          <w:pgSz w:w="11900" w:h="16838" w:orient="portrait"/>
          <w:cols w:equalWidth="0" w:num="1">
            <w:col w:w="11420"/>
          </w:cols>
          <w:pgMar w:left="240" w:top="472"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Exhibits</w:t>
      </w:r>
      <w:r>
        <w:rPr>
          <w:rFonts w:ascii="Times New Roman" w:cs="Times New Roman" w:eastAsia="Times New Roman" w:hAnsi="Times New Roman"/>
          <w:sz w:val="18"/>
          <w:szCs w:val="18"/>
          <w:b w:val="1"/>
          <w:bCs w:val="1"/>
          <w:i w:val="1"/>
          <w:iCs w:val="1"/>
          <w:color w:val="auto"/>
        </w:rPr>
        <w: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700" w:right="20" w:hanging="447"/>
        <w:spacing w:after="0" w:line="261" w:lineRule="auto"/>
        <w:tabs>
          <w:tab w:leader="none" w:pos="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 Plan of Merger and Reorganization, dated December 5, 2018, by and among Mereo BioPharma Group plc, Mereo US Holdings Inc., Mereo MergerCo One Inc. and OncoMed Pharmaceuticals, Inc.</w:t>
      </w:r>
    </w:p>
    <w:p>
      <w:pPr>
        <w:ind w:left="700" w:hanging="447"/>
        <w:spacing w:after="0"/>
        <w:tabs>
          <w:tab w:leader="none" w:pos="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Stockholder Support Agreement, by and between Mereo BioPharma Group plc and certain stockholders of OncoMed Pharmaceuticals, Inc.</w:t>
      </w:r>
    </w:p>
    <w:p>
      <w:pPr>
        <w:spacing w:after="0" w:line="9" w:lineRule="exact"/>
        <w:rPr>
          <w:rFonts w:ascii="Times New Roman" w:cs="Times New Roman" w:eastAsia="Times New Roman" w:hAnsi="Times New Roman"/>
          <w:sz w:val="18"/>
          <w:szCs w:val="18"/>
          <w:color w:val="auto"/>
        </w:rPr>
      </w:pPr>
    </w:p>
    <w:p>
      <w:pPr>
        <w:ind w:left="700" w:right="20" w:hanging="443"/>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2Form of Shareholder Support Agreement, by and between OncoMed Pharmaceuticals, Inc. and certain officers and directors of Mereo BioPharma Group plc.</w:t>
      </w: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3Shareholder Support Agreement, by and between OncoMed Pharmaceuticals, Inc. and Novartis Pharma AG.</w:t>
      </w:r>
    </w:p>
    <w:p>
      <w:pPr>
        <w:spacing w:after="0" w:line="9" w:lineRule="exact"/>
        <w:rPr>
          <w:rFonts w:ascii="Times New Roman" w:cs="Times New Roman" w:eastAsia="Times New Roman" w:hAnsi="Times New Roman"/>
          <w:sz w:val="18"/>
          <w:szCs w:val="18"/>
          <w:color w:val="auto"/>
        </w:rPr>
      </w:pPr>
    </w:p>
    <w:p>
      <w:pPr>
        <w:ind w:left="700" w:hanging="443"/>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4Shareholder Support Agreement, by and between OncoMed Pharmaceuticals, Inc. and Invesco Asset Management Limited, as agent for and on behalf of its discretionary managed client, Invesco High Income Fund.</w:t>
      </w:r>
    </w:p>
    <w:p>
      <w:pPr>
        <w:ind w:left="700" w:hanging="443"/>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5Shareholder Support Agreement, by and between OncoMed Pharmaceuticals, Inc. and Invesco Asset Management Limited, as agent for and on behalf of its discretionary managed client, Invesco Income Fund.</w:t>
      </w:r>
    </w:p>
    <w:p>
      <w:pPr>
        <w:ind w:left="700" w:hanging="443"/>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6Shareholder Support Agreement, by and between OncoMed Pharmaceuticals, Inc. and Invesco Asset Management Limited, as agent for and on behalf of its discretionary managed client, Invesco UK Strategic Income Fund.</w:t>
      </w: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7"/>
          <w:szCs w:val="17"/>
          <w:color w:val="auto"/>
        </w:rPr>
        <w:t>Form of CVR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6" w:name="page7"/>
    <w:bookmarkEnd w:id="6"/>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AND REORGANIZATION</w:t>
      </w:r>
    </w:p>
    <w:p>
      <w:pPr>
        <w:spacing w:after="0" w:line="20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a public limited company incorporated under the laws of England and Wales;</w:t>
      </w:r>
    </w:p>
    <w:p>
      <w:pPr>
        <w:spacing w:after="0" w:line="21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MEREO US HOLDINGS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MEREO MERGERCO ONE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 Delaware corporation; and</w:t>
      </w:r>
    </w:p>
    <w:p>
      <w:pPr>
        <w:spacing w:after="0" w:line="20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ONCOMED PHARMACEUTICALS,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Dated as of December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020"/>
          </w:cols>
          <w:pgMar w:left="1440" w:top="1440"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766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r>
      <w:tr>
        <w:trPr>
          <w:trHeight w:val="409"/>
        </w:trPr>
        <w:tc>
          <w:tcPr>
            <w:tcW w:w="7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Description of Transaction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Merger.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Effects of the Merger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Effective Time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 of Incorporation and Bylaws; Directors and Officers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Shares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of the Company’s Transfer Books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Calculation of Net Cash</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Surrender of Certificates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Appraisal Rights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Representations and Warranties of the Company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Organization; Subsidiaries.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Organizational Documents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Required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Changes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to Assets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 Leasehold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Agreements, Contracts and Commitments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Permits; Restrictions.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Proceedings; Orders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2.17</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and Labor Matters; Benefit Plans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2.18</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2.19</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2.20</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Financial Advisors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Representations and Warranties of Milan and Merger Sub</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Organization; Subsidiaries.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Organizational Documents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Required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80"/>
          </w:cols>
          <w:pgMar w:left="440" w:top="266"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Regulatory Filings; Financial Statements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Changes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to Assets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Property; Leasehold</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Agreements, Contracts and Commitments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Permits; Restrictions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 Orders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Matters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3.17</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and Labor Matters; Benefit Plans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3.18</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Environmental Matters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3.19</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3.20</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Financial Advisors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3.21</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3.22</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Valid Allotment and Issuance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3.23</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Certain Covenants of the Parties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Operation of Milan’s Business.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Operation of the Company’s Business.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Access and Investigation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Solicitation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Additional Agreements of the Parties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Registration Statement; Proxy Statement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Stockholder Meeting</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Milan Shareholder Meeting</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Regulatory Approvals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Equity Awards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Benefits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5.9</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Agreements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5.10</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5.11</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Listing</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5.12</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Legends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5.13</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5.14</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and Management Accounts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5.15</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16 Matters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5.16</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CVR and Deposit Agreements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5.17</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Cooperation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Conditions Precedent to Obligations of Each Party</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Effectiveness of Registration Statement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Restraints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80"/>
          </w:cols>
          <w:pgMar w:left="440" w:top="270" w:right="4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Equityholder Approval</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Listing</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Additional Conditions Precedent to Obligations of Milan and Merger Sub</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Accuracy of Representations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of Covenants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Closing Certificate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FIRPTA Certificate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Company Material Adverse Effect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Additional Conditions Precedent to Obligations of the Company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Accuracy of Representations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of Covenants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Documents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Milan Material Adverse Effect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 Termination Fees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Miscellaneous Provisions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 Counterparts; Exchanges by Facsimile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Applicable Law; Jurisdiction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Attorneys’ Fees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10.8</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Cooperation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Remedies; Specific Performance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10.12</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10.13</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80"/>
          </w:cols>
          <w:pgMar w:left="440" w:top="270"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ectPr>
          <w:pgSz w:w="11900" w:h="16838" w:orient="portrait"/>
          <w:cols w:equalWidth="0" w:num="1">
            <w:col w:w="10019"/>
          </w:cols>
          <w:pgMar w:left="440" w:top="266" w:right="1440" w:bottom="1440" w:gutter="0" w:footer="0" w:header="0"/>
        </w:sectPr>
      </w:pP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Contingent Value Rights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Company D&amp;O Support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Milan D&amp;O Support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Certificate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Sample Net Cash Calculation</w:t>
      </w:r>
    </w:p>
    <w:p>
      <w:pPr>
        <w:spacing w:after="0" w:line="200" w:lineRule="exact"/>
        <w:rPr>
          <w:sz w:val="20"/>
          <w:szCs w:val="20"/>
          <w:color w:val="auto"/>
        </w:rPr>
      </w:pPr>
    </w:p>
    <w:p>
      <w:pPr>
        <w:sectPr>
          <w:pgSz w:w="11900" w:h="16838" w:orient="portrait"/>
          <w:cols w:equalWidth="0" w:num="2">
            <w:col w:w="1160" w:space="720"/>
            <w:col w:w="8139"/>
          </w:cols>
          <w:pgMar w:left="440" w:top="266" w:right="1440" w:bottom="1440" w:gutter="0" w:footer="0" w:header="0"/>
          <w:type w:val="continuous"/>
        </w:sectPr>
      </w:pPr>
    </w:p>
    <w:p>
      <w:pPr>
        <w:spacing w:after="0" w:line="304"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019"/>
          </w:cols>
          <w:pgMar w:left="440" w:top="266" w:right="1440"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PLAN OF MERGER AND REORGANIZATION</w:t>
      </w:r>
    </w:p>
    <w:p>
      <w:pPr>
        <w:spacing w:after="0" w:line="225" w:lineRule="exact"/>
        <w:rPr>
          <w:sz w:val="20"/>
          <w:szCs w:val="20"/>
          <w:color w:val="auto"/>
        </w:rPr>
      </w:pPr>
    </w:p>
    <w:p>
      <w:pPr>
        <w:ind w:right="6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ERGER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December 5, 2018,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among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5"/>
          <w:szCs w:val="15"/>
          <w:b w:val="1"/>
          <w:bCs w:val="1"/>
          <w:color w:val="auto"/>
        </w:rPr>
        <w:t>EREO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5"/>
          <w:szCs w:val="15"/>
          <w:b w:val="1"/>
          <w:bCs w:val="1"/>
          <w:color w:val="auto"/>
        </w:rPr>
        <w:t>IO</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HARMA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5"/>
          <w:szCs w:val="15"/>
          <w:b w:val="1"/>
          <w:bCs w:val="1"/>
          <w:color w:val="auto"/>
        </w:rPr>
        <w:t>ROUP PLC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public limited company incorporated under the laws of England and Wales (“</w:t>
      </w:r>
      <w:r>
        <w:rPr>
          <w:rFonts w:ascii="Times New Roman" w:cs="Times New Roman" w:eastAsia="Times New Roman" w:hAnsi="Times New Roman"/>
          <w:sz w:val="18"/>
          <w:szCs w:val="18"/>
          <w:b w:val="1"/>
          <w:bCs w:val="1"/>
          <w:i w:val="1"/>
          <w:iCs w:val="1"/>
          <w:color w:val="auto"/>
        </w:rPr>
        <w:t>Milan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5"/>
          <w:szCs w:val="15"/>
          <w:b w:val="1"/>
          <w:bCs w:val="1"/>
          <w:color w:val="auto"/>
        </w:rPr>
        <w:t>EREO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5"/>
          <w:szCs w:val="15"/>
          <w:b w:val="1"/>
          <w:bCs w:val="1"/>
          <w:color w:val="auto"/>
        </w:rPr>
        <w:t>OLDINGS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and wholly-owned subsidiary of Milan (“</w:t>
      </w:r>
      <w:r>
        <w:rPr>
          <w:rFonts w:ascii="Times New Roman" w:cs="Times New Roman" w:eastAsia="Times New Roman" w:hAnsi="Times New Roman"/>
          <w:sz w:val="18"/>
          <w:szCs w:val="18"/>
          <w:b w:val="1"/>
          <w:bCs w:val="1"/>
          <w:i w:val="1"/>
          <w:iCs w:val="1"/>
          <w:color w:val="auto"/>
        </w:rPr>
        <w:t>HoldCo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EREO</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ERGER</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NE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wholly-owned subsidiary of HoldCo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5"/>
          <w:szCs w:val="15"/>
          <w:b w:val="1"/>
          <w:bCs w:val="1"/>
          <w:color w:val="auto"/>
        </w:rPr>
        <w:t>NCO</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5"/>
          <w:szCs w:val="15"/>
          <w:b w:val="1"/>
          <w:bCs w:val="1"/>
          <w:color w:val="auto"/>
        </w:rPr>
        <w: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Certain capitalized terms used in this Agreement are defined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5"/>
          <w:szCs w:val="15"/>
          <w:b w:val="1"/>
          <w:bCs w:val="1"/>
          <w:color w:val="auto"/>
        </w:rPr>
        <w:t>ECITALS</w:t>
      </w:r>
    </w:p>
    <w:p>
      <w:pPr>
        <w:spacing w:after="0" w:line="225"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8"/>
          <w:szCs w:val="18"/>
          <w:color w:val="auto"/>
        </w:rPr>
        <w:t>A. Milan and the Company intend to effect a merger of Merger Sub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in accordance with this Agreement and the DGCL. Upon consummation of the Merger, Merger Sub will cease to exist and the Company will become a wholly-owned subsidiary of HoldCo, and indirect wholly-owned subsidiary of Milan.</w:t>
      </w:r>
    </w:p>
    <w:p>
      <w:pPr>
        <w:spacing w:after="0" w:line="67" w:lineRule="exact"/>
        <w:rPr>
          <w:sz w:val="20"/>
          <w:szCs w:val="20"/>
          <w:color w:val="auto"/>
        </w:rPr>
      </w:pPr>
    </w:p>
    <w:p>
      <w:pPr>
        <w:ind w:firstLine="441"/>
        <w:spacing w:after="0" w:line="270" w:lineRule="auto"/>
        <w:rPr>
          <w:sz w:val="20"/>
          <w:szCs w:val="20"/>
          <w:color w:val="auto"/>
        </w:rPr>
      </w:pPr>
      <w:r>
        <w:rPr>
          <w:rFonts w:ascii="Times New Roman" w:cs="Times New Roman" w:eastAsia="Times New Roman" w:hAnsi="Times New Roman"/>
          <w:sz w:val="17"/>
          <w:szCs w:val="17"/>
          <w:color w:val="auto"/>
        </w:rPr>
        <w:t>B. The Milan Board has (i) determined that the Contemplated Transactions are fair to, advisable and in the best interests of Milan and its shareholders, (ii) approved and declared advisable this Agreement and the Contemplated Transactions, including (a) the allotment and issuance by Milan of Milan Ordinary Shares, to be held by or on behalf of the Depositary; (b) the issuance by the Depositary of American Depositary Shares, each representing five such Milan Ordinary Shares (each, a “</w:t>
      </w:r>
      <w:r>
        <w:rPr>
          <w:rFonts w:ascii="Times New Roman" w:cs="Times New Roman" w:eastAsia="Times New Roman" w:hAnsi="Times New Roman"/>
          <w:sz w:val="17"/>
          <w:szCs w:val="17"/>
          <w:b w:val="1"/>
          <w:bCs w:val="1"/>
          <w:i w:val="1"/>
          <w:iCs w:val="1"/>
          <w:color w:val="auto"/>
        </w:rPr>
        <w:t>Milan Depositary Share</w:t>
      </w:r>
      <w:r>
        <w:rPr>
          <w:rFonts w:ascii="Times New Roman" w:cs="Times New Roman" w:eastAsia="Times New Roman" w:hAnsi="Times New Roman"/>
          <w:sz w:val="17"/>
          <w:szCs w:val="17"/>
          <w:color w:val="auto"/>
        </w:rPr>
        <w:t>”); and (c) the grant of contingent value rights (each, a “</w:t>
      </w:r>
      <w:r>
        <w:rPr>
          <w:rFonts w:ascii="Times New Roman" w:cs="Times New Roman" w:eastAsia="Times New Roman" w:hAnsi="Times New Roman"/>
          <w:sz w:val="17"/>
          <w:szCs w:val="17"/>
          <w:b w:val="1"/>
          <w:bCs w:val="1"/>
          <w:i w:val="1"/>
          <w:iCs w:val="1"/>
          <w:color w:val="auto"/>
        </w:rPr>
        <w:t>Milan CVR</w:t>
      </w:r>
      <w:r>
        <w:rPr>
          <w:rFonts w:ascii="Times New Roman" w:cs="Times New Roman" w:eastAsia="Times New Roman" w:hAnsi="Times New Roman"/>
          <w:sz w:val="17"/>
          <w:szCs w:val="17"/>
          <w:color w:val="auto"/>
        </w:rPr>
        <w:t xml:space="preserve">”), each representing the right to receive contingent payments upon the achievement of certain milestones set forth in, and subject to and in accordance with the terms and conditions of, the Contingent Value Rights Agreement in the form attached hereto as </w:t>
      </w:r>
      <w:r>
        <w:rPr>
          <w:rFonts w:ascii="Times New Roman" w:cs="Times New Roman" w:eastAsia="Times New Roman" w:hAnsi="Times New Roman"/>
          <w:sz w:val="17"/>
          <w:szCs w:val="17"/>
          <w:b w:val="1"/>
          <w:bCs w:val="1"/>
          <w:color w:val="auto"/>
        </w:rPr>
        <w:t>Exhibit B</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CVR Agreement</w:t>
      </w:r>
      <w:r>
        <w:rPr>
          <w:rFonts w:ascii="Times New Roman" w:cs="Times New Roman" w:eastAsia="Times New Roman" w:hAnsi="Times New Roman"/>
          <w:sz w:val="17"/>
          <w:szCs w:val="17"/>
          <w:color w:val="auto"/>
        </w:rPr>
        <w:t>”), to the stockholders of the Company pursuant to the terms of this Agreement and (iii) should the approval of Milan’s shareholders be required by applicable Law, determined to recommend, upon the terms and subject to the conditions set forth in this Agreement, that the shareholders of Milan vote to approve this Agreement and the Contemplated Transactions, including: (x) the allotment and issuance by Milan of Milan Ordinary Shares; (y) the issuance by the Depositary of Milan Depositary Shares; and (z) the grant of Milan CVRs to the stockholders of the Company pursuant to the terms of this Agreement.</w:t>
      </w:r>
    </w:p>
    <w:p>
      <w:pPr>
        <w:spacing w:after="0" w:line="70"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C. The HoldCo Board has (i) determined that the Contemplated Transactions are fair to, advisable, and in the best interests of HoldCo and its sole stockholder, (ii) approved and declared advisable this Agreement and the Contemplated Transactions and (iii) determined to recommend, upon the terms and subject to the conditions set forth in this Agreement, that the stockholder of HoldCo vote to adopt this Agreement and thereby approve the Contemplated Transactions. HoldCo, acting in its capacity as the sole stockholder of Merger Sub, has approved the execution, delivery and performance by Merger Sub of this Agreement and the Contemplated Transactions.</w:t>
      </w:r>
    </w:p>
    <w:p>
      <w:pPr>
        <w:spacing w:after="0" w:line="76"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D. 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 to adopt this Agreement and thereby approve the Contemplated Transactions.</w:t>
      </w:r>
    </w:p>
    <w:p>
      <w:pPr>
        <w:sectPr>
          <w:pgSz w:w="11900" w:h="16838" w:orient="portrait"/>
          <w:cols w:equalWidth="0" w:num="1">
            <w:col w:w="11020"/>
          </w:cols>
          <w:pgMar w:left="440" w:top="266" w:right="439" w:bottom="1440" w:gutter="0" w:footer="0" w:header="0"/>
        </w:sectPr>
      </w:pPr>
    </w:p>
    <w:bookmarkStart w:id="12" w:name="page13"/>
    <w:bookmarkEnd w:id="12"/>
    <w:p>
      <w:pPr>
        <w:jc w:val="both"/>
        <w:ind w:right="10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spacing w:after="0" w:line="72"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F. Concurrently with the execution and delivery of this Agreement and as a condition and inducement to Milan’s willingness to enter into this Agreement, the officers and directors of the Company listed on Section A of the Company Disclosure Schedule (solely in their capacity as stockholders of the Company) are executing support agreements in favor of Milan in substantially the form 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 D&amp;O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Support Agreements</w:t>
      </w:r>
      <w:r>
        <w:rPr>
          <w:rFonts w:ascii="Times New Roman" w:cs="Times New Roman" w:eastAsia="Times New Roman" w:hAnsi="Times New Roman"/>
          <w:sz w:val="18"/>
          <w:szCs w:val="18"/>
          <w:color w:val="auto"/>
        </w:rPr>
        <w:t>”), and the stockholders listed on Section A of the Company Disclosure Schedule are also executing support agreements in favor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Milan (the “</w:t>
      </w:r>
      <w:r>
        <w:rPr>
          <w:rFonts w:ascii="Times New Roman" w:cs="Times New Roman" w:eastAsia="Times New Roman" w:hAnsi="Times New Roman"/>
          <w:sz w:val="18"/>
          <w:szCs w:val="18"/>
          <w:b w:val="1"/>
          <w:bCs w:val="1"/>
          <w:i w:val="1"/>
          <w:iCs w:val="1"/>
          <w:color w:val="auto"/>
        </w:rPr>
        <w:t>Stockholder Support Agreements</w:t>
      </w:r>
      <w:r>
        <w:rPr>
          <w:rFonts w:ascii="Times New Roman" w:cs="Times New Roman" w:eastAsia="Times New Roman" w:hAnsi="Times New Roman"/>
          <w:sz w:val="18"/>
          <w:szCs w:val="18"/>
          <w:color w:val="auto"/>
        </w:rPr>
        <w:t>” and, together with the Company D&amp;O Support Agreements, the “</w:t>
      </w:r>
      <w:r>
        <w:rPr>
          <w:rFonts w:ascii="Times New Roman" w:cs="Times New Roman" w:eastAsia="Times New Roman" w:hAnsi="Times New Roman"/>
          <w:sz w:val="18"/>
          <w:szCs w:val="18"/>
          <w:b w:val="1"/>
          <w:bCs w:val="1"/>
          <w:i w:val="1"/>
          <w:iCs w:val="1"/>
          <w:color w:val="auto"/>
        </w:rPr>
        <w:t>Company Stockholder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pursuant to which such Persons have, subject to the terms and conditions set forth therein, agreed to vote all of their shares of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Stock (i) in favor of the adoption of this Agreement and thereby approve the Contemplated Transactions, (ii) in favor of any resolutions directly or indirectly put by the Company to its shareholders to give effect to the Contemplated Transactions, including, but not limited to, the Required Company Stockholder Vote, and (iii) against any competing proposals.</w:t>
      </w:r>
    </w:p>
    <w:p>
      <w:pPr>
        <w:spacing w:after="0" w:line="81"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 xml:space="preserve">G. Concurrently with the execution and delivery of this Agreement and as a condition and inducement to the Company’s willingness to enter into this Agreement, the officers directors of Milan listed on Section A of the Milan Disclosure Schedule (solely in their capacity as shareholders of Milan) are executing support agreements in favor of the Company in substantially the form attached hereto as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Milan D&amp;O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and the shareholders listed on Section A of the Milan Disclosure Schedule are also executing support agreements in favor of Milan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Shareholder Support Agreements</w:t>
      </w:r>
      <w:r>
        <w:rPr>
          <w:rFonts w:ascii="Times New Roman" w:cs="Times New Roman" w:eastAsia="Times New Roman" w:hAnsi="Times New Roman"/>
          <w:sz w:val="18"/>
          <w:szCs w:val="18"/>
          <w:color w:val="auto"/>
        </w:rPr>
        <w:t>” and, together with the Milan D&amp;O Support Agreements, the “</w:t>
      </w:r>
      <w:r>
        <w:rPr>
          <w:rFonts w:ascii="Times New Roman" w:cs="Times New Roman" w:eastAsia="Times New Roman" w:hAnsi="Times New Roman"/>
          <w:sz w:val="18"/>
          <w:szCs w:val="18"/>
          <w:b w:val="1"/>
          <w:bCs w:val="1"/>
          <w:i w:val="1"/>
          <w:iCs w:val="1"/>
          <w:color w:val="auto"/>
        </w:rPr>
        <w:t>Milan Shareholder Support Agreements</w:t>
      </w:r>
      <w:r>
        <w:rPr>
          <w:rFonts w:ascii="Times New Roman" w:cs="Times New Roman" w:eastAsia="Times New Roman" w:hAnsi="Times New Roman"/>
          <w:sz w:val="18"/>
          <w:szCs w:val="18"/>
          <w:color w:val="auto"/>
        </w:rPr>
        <w:t>”), pursuant to which such Persons have, subject to the terms and conditions set forth therein, agreed to vote all of their Milan Ordinary Shares (i) in favor of the adoption of this Agreement and thereby approve the Contemplated Transactions, (ii) in favor of any resolutions directly or indirectly put by Milan to its shareholders to give effect to the Contemplated Transactions, including, but not limited to, the Required Milan Shareholder Vote, and (iii) against any competing proposals.</w:t>
      </w:r>
    </w:p>
    <w:p>
      <w:pPr>
        <w:spacing w:after="0" w:line="189" w:lineRule="exact"/>
        <w:rPr>
          <w:sz w:val="20"/>
          <w:szCs w:val="20"/>
          <w:color w:val="auto"/>
        </w:rPr>
      </w:pPr>
    </w:p>
    <w:p>
      <w:pPr>
        <w:jc w:val="both"/>
        <w:ind w:right="420" w:firstLine="441"/>
        <w:spacing w:after="0" w:line="266" w:lineRule="auto"/>
        <w:rPr>
          <w:sz w:val="20"/>
          <w:szCs w:val="20"/>
          <w:color w:val="auto"/>
        </w:rPr>
      </w:pPr>
      <w:r>
        <w:rPr>
          <w:rFonts w:ascii="Times New Roman" w:cs="Times New Roman" w:eastAsia="Times New Roman" w:hAnsi="Times New Roman"/>
          <w:sz w:val="18"/>
          <w:szCs w:val="18"/>
          <w:color w:val="auto"/>
        </w:rPr>
        <w:t>H. For the avoidance of doubt, nothing in this Agreement or in any Milan Shareholder Support Agreement or Company Stockholder Support Agreement shall operate, or be deemed to operate, to prevent any Person from accepting an offer to which the UK City Code applies or agreeing to accept any such offer.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GREEMENT</w:t>
      </w:r>
    </w:p>
    <w:p>
      <w:pPr>
        <w:spacing w:after="0" w:line="229"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The Parties, intending to be legally bound and in consideration of the mutual representations, warranties, covenants and agreements contained herein, agree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ECTION</w:t>
      </w:r>
      <w:r>
        <w:rPr>
          <w:rFonts w:ascii="Times New Roman" w:cs="Times New Roman" w:eastAsia="Times New Roman" w:hAnsi="Times New Roman"/>
          <w:sz w:val="18"/>
          <w:szCs w:val="18"/>
          <w:b w:val="1"/>
          <w:bCs w:val="1"/>
          <w:color w:val="auto"/>
        </w:rPr>
        <w:t xml:space="preserve"> 1. D</w:t>
      </w:r>
      <w:r>
        <w:rPr>
          <w:rFonts w:ascii="Times New Roman" w:cs="Times New Roman" w:eastAsia="Times New Roman" w:hAnsi="Times New Roman"/>
          <w:sz w:val="15"/>
          <w:szCs w:val="15"/>
          <w:b w:val="1"/>
          <w:bCs w:val="1"/>
          <w:color w:val="auto"/>
        </w:rPr>
        <w:t>ESCRIPTION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RANSACTION</w:t>
      </w:r>
    </w:p>
    <w:p>
      <w:pPr>
        <w:spacing w:after="0" w:line="117"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1.1 The Merger</w:t>
      </w:r>
      <w:r>
        <w:rPr>
          <w:rFonts w:ascii="Times New Roman" w:cs="Times New Roman" w:eastAsia="Times New Roman" w:hAnsi="Times New Roman"/>
          <w:sz w:val="18"/>
          <w:szCs w:val="18"/>
          <w:color w:val="auto"/>
        </w:rPr>
        <w:t>. Upon the terms and subject to the conditions set forth in this Agreement, at the Effective Time, Merger Sub shall be merged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into the Company, and the separate existence of Merger Sub shall cease. The Company will continue as the surviving corporation in the Merger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3" w:name="page14"/>
    <w:bookmarkEnd w:id="13"/>
    <w:p>
      <w:pPr>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 Effects of the Merger</w:t>
      </w:r>
      <w:r>
        <w:rPr>
          <w:rFonts w:ascii="Times New Roman" w:cs="Times New Roman" w:eastAsia="Times New Roman" w:hAnsi="Times New Roman"/>
          <w:sz w:val="18"/>
          <w:szCs w:val="18"/>
          <w:color w:val="auto"/>
        </w:rPr>
        <w:t>. The Merger shall have the effects set forth in this Agreement and in the applicable provisions of the DGCL.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Merger, the Company will become a wholly-owned subsidiary of HoldCo and indirect wholly-owned subsidiary of Milan.</w:t>
      </w:r>
    </w:p>
    <w:p>
      <w:pPr>
        <w:spacing w:after="0" w:line="47"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1.3 Closing; Effective Time</w:t>
      </w:r>
      <w:r>
        <w:rPr>
          <w:rFonts w:ascii="Times New Roman" w:cs="Times New Roman" w:eastAsia="Times New Roman" w:hAnsi="Times New Roman"/>
          <w:sz w:val="18"/>
          <w:szCs w:val="18"/>
          <w:color w:val="auto"/>
        </w:rPr>
        <w:t>. Unless this Agreement is earlier terminated pursuant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and subject to the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waiver of the conditions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the consummation of the Merger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shall take place at the offices of Latham &amp; Watkins LLP, 140 Scott Drive, Menlo Park, California 94025, as promptly as practicable (but in no event later than the second Business Day following the satisfaction or waiver of the last to be satisfied or waived of the conditions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other than those conditions that by their nature are to be satisfied at the Closing, but subject to the satisfaction or waiver of each of such conditions), or at such other time, date and place as Milan and the Company may mutually agree in writing. The date on which the Closing actually takes place is referred to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xml:space="preserve">.” At the Closing, the Parties shall cause the Merger to be consummated by executing and filing with the Secretary of State of the State of Delaware a certificate of merger with respect to the Merger, satisfying the applicable requirements of the DGCL and in the form attached hereto as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Merger</w:t>
      </w:r>
      <w:r>
        <w:rPr>
          <w:rFonts w:ascii="Times New Roman" w:cs="Times New Roman" w:eastAsia="Times New Roman" w:hAnsi="Times New Roman"/>
          <w:sz w:val="18"/>
          <w:szCs w:val="18"/>
          <w:color w:val="auto"/>
        </w:rPr>
        <w:t>”). The Merger shall become effective at the time of the filing of such Certificate of Merger with the Secretary of State of the State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or at such later time as may be specified in such Certificate of Merger with the consent of Milan and the Company (the time as of which the Merger becomes effective being referred to as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1.4 Certificate of Incorporation and Bylaws; Directors and Officers</w:t>
      </w:r>
      <w:r>
        <w:rPr>
          <w:rFonts w:ascii="Times New Roman" w:cs="Times New Roman" w:eastAsia="Times New Roman" w:hAnsi="Times New Roman"/>
          <w:sz w:val="18"/>
          <w:szCs w:val="18"/>
          <w:color w:val="auto"/>
        </w:rPr>
        <w:t>. At the Effective Time:</w:t>
      </w:r>
    </w:p>
    <w:p>
      <w:pPr>
        <w:spacing w:after="0" w:line="121" w:lineRule="exact"/>
        <w:rPr>
          <w:sz w:val="20"/>
          <w:szCs w:val="20"/>
          <w:color w:val="auto"/>
        </w:rPr>
      </w:pPr>
    </w:p>
    <w:p>
      <w:pPr>
        <w:ind w:right="140" w:firstLine="885"/>
        <w:spacing w:after="0" w:line="282" w:lineRule="auto"/>
        <w:tabs>
          <w:tab w:leader="none" w:pos="11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Surviving Corporation shall be amended and restated in the Merger to read as set forth on Exhibit A to the Certificate of Merger, until thereafter amended as provided by the DGCL and such certificate of incorporation;</w:t>
      </w:r>
    </w:p>
    <w:p>
      <w:pPr>
        <w:spacing w:after="0" w:line="53" w:lineRule="exact"/>
        <w:rPr>
          <w:rFonts w:ascii="Times New Roman" w:cs="Times New Roman" w:eastAsia="Times New Roman" w:hAnsi="Times New Roman"/>
          <w:sz w:val="18"/>
          <w:szCs w:val="18"/>
          <w:color w:val="auto"/>
        </w:rPr>
      </w:pPr>
    </w:p>
    <w:p>
      <w:pPr>
        <w:ind w:right="280" w:firstLine="885"/>
        <w:spacing w:after="0" w:line="282" w:lineRule="auto"/>
        <w:tabs>
          <w:tab w:leader="none" w:pos="11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Surviving Corporation shall be identical to the bylaws of Merger Sub as in effect immediately prior to the Effective Time, until thereafter amended as provided by the DGCL and such bylaws;</w:t>
      </w:r>
    </w:p>
    <w:p>
      <w:pPr>
        <w:spacing w:after="0" w:line="53" w:lineRule="exact"/>
        <w:rPr>
          <w:rFonts w:ascii="Times New Roman" w:cs="Times New Roman" w:eastAsia="Times New Roman" w:hAnsi="Times New Roman"/>
          <w:sz w:val="18"/>
          <w:szCs w:val="18"/>
          <w:color w:val="auto"/>
        </w:rPr>
      </w:pPr>
    </w:p>
    <w:p>
      <w:pPr>
        <w:ind w:right="360" w:firstLine="885"/>
        <w:spacing w:after="0" w:line="282" w:lineRule="auto"/>
        <w:tabs>
          <w:tab w:leader="none" w:pos="11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directors and officers of Milan, each to hold office in accordance with the articles of association of Milan, shall be as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jc w:val="both"/>
        <w:ind w:firstLine="885"/>
        <w:spacing w:after="0" w:line="313" w:lineRule="auto"/>
        <w:tabs>
          <w:tab w:leader="none" w:pos="11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directors and officers of the Surviving Corporation, each to hold office in accordance with the certificate of incorporation and bylaws of the Surviving Corporation, shall be the directors and officers of Milan as set forth in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xml:space="preserve">, after giving effect to the provisions of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 Conversion of Shares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885"/>
        <w:spacing w:after="0" w:line="282" w:lineRule="auto"/>
        <w:tabs>
          <w:tab w:leader="none" w:pos="112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further action on the part of Milan, HoldCo, Merger Sub, the Company or any equityholder of the Company or Milan:</w:t>
      </w:r>
    </w:p>
    <w:p>
      <w:pPr>
        <w:spacing w:after="0" w:line="53" w:lineRule="exact"/>
        <w:rPr>
          <w:rFonts w:ascii="Times New Roman" w:cs="Times New Roman" w:eastAsia="Times New Roman" w:hAnsi="Times New Roman"/>
          <w:sz w:val="18"/>
          <w:szCs w:val="18"/>
          <w:color w:val="auto"/>
        </w:rPr>
      </w:pPr>
    </w:p>
    <w:p>
      <w:pPr>
        <w:ind w:right="60" w:firstLine="1436"/>
        <w:spacing w:after="0" w:line="282" w:lineRule="auto"/>
        <w:tabs>
          <w:tab w:leader="none" w:pos="164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Company Capital Stock held as treasury stock immediately prior to the Effective Time shall be canceled and retired and shall cease to exist, and no consideration shall be delivered in exchange therefor; and</w:t>
      </w:r>
    </w:p>
    <w:p>
      <w:pPr>
        <w:spacing w:after="0" w:line="53" w:lineRule="exact"/>
        <w:rPr>
          <w:rFonts w:ascii="Times New Roman" w:cs="Times New Roman" w:eastAsia="Times New Roman" w:hAnsi="Times New Roman"/>
          <w:sz w:val="18"/>
          <w:szCs w:val="18"/>
          <w:color w:val="auto"/>
        </w:rPr>
      </w:pPr>
    </w:p>
    <w:p>
      <w:pPr>
        <w:jc w:val="both"/>
        <w:ind w:right="140" w:firstLine="1436"/>
        <w:spacing w:after="0" w:line="272" w:lineRule="auto"/>
        <w:tabs>
          <w:tab w:leader="none" w:pos="1698"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1.5(b)</w:t>
      </w:r>
      <w:r>
        <w:rPr>
          <w:rFonts w:ascii="Times New Roman" w:cs="Times New Roman" w:eastAsia="Times New Roman" w:hAnsi="Times New Roman"/>
          <w:sz w:val="17"/>
          <w:szCs w:val="17"/>
          <w:color w:val="auto"/>
        </w:rPr>
        <w:t xml:space="preserve">, each share of Company Capital Stock outstanding immediately prior to the Effective Time (excluding shares to be canceled pursuant to </w:t>
      </w:r>
      <w:r>
        <w:rPr>
          <w:rFonts w:ascii="Times New Roman" w:cs="Times New Roman" w:eastAsia="Times New Roman" w:hAnsi="Times New Roman"/>
          <w:sz w:val="17"/>
          <w:szCs w:val="17"/>
          <w:u w:val="single" w:color="auto"/>
          <w:color w:val="auto"/>
        </w:rPr>
        <w:t>Section 1.5(a)(i)</w:t>
      </w:r>
      <w:r>
        <w:rPr>
          <w:rFonts w:ascii="Times New Roman" w:cs="Times New Roman" w:eastAsia="Times New Roman" w:hAnsi="Times New Roman"/>
          <w:sz w:val="17"/>
          <w:szCs w:val="17"/>
          <w:color w:val="auto"/>
        </w:rPr>
        <w:t xml:space="preserve"> and excluding Dissenting Shares) shall be converted (and shall cease to exist) solely into the right to receive (A) Milan Depositary Shares, representing a number of Milan Ordinary Shares equal to the Exchange Ratio (the “</w:t>
      </w:r>
      <w:r>
        <w:rPr>
          <w:rFonts w:ascii="Times New Roman" w:cs="Times New Roman" w:eastAsia="Times New Roman" w:hAnsi="Times New Roman"/>
          <w:sz w:val="17"/>
          <w:szCs w:val="17"/>
          <w:b w:val="1"/>
          <w:bCs w:val="1"/>
          <w:i w:val="1"/>
          <w:iCs w:val="1"/>
          <w:color w:val="auto"/>
        </w:rPr>
        <w:t>Share Consideration</w:t>
      </w:r>
      <w:r>
        <w:rPr>
          <w:rFonts w:ascii="Times New Roman" w:cs="Times New Roman" w:eastAsia="Times New Roman" w:hAnsi="Times New Roman"/>
          <w:sz w:val="17"/>
          <w:szCs w:val="17"/>
          <w:color w:val="auto"/>
        </w:rPr>
        <w:t>”), and</w:t>
      </w:r>
    </w:p>
    <w:p>
      <w:pPr>
        <w:spacing w:after="0" w:line="1" w:lineRule="exact"/>
        <w:rPr>
          <w:rFonts w:ascii="Times New Roman" w:cs="Times New Roman" w:eastAsia="Times New Roman" w:hAnsi="Times New Roman"/>
          <w:sz w:val="17"/>
          <w:szCs w:val="17"/>
          <w:color w:val="auto"/>
        </w:rPr>
      </w:pPr>
    </w:p>
    <w:p>
      <w:pPr>
        <w:ind w:firstLine="4"/>
        <w:spacing w:after="0" w:line="251" w:lineRule="auto"/>
        <w:tabs>
          <w:tab w:leader="none" w:pos="2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Milan CVR (together with the Share Consideration, the “</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anything to the contrary in this Agreement or the CVR Agreement, the number of Milan Ordinary Shares to be allotted and issued by Milan to the Depositary (and the corresponding number of Milan Depositary Shares to be issued by the Depositary) as Merger Consideration or pursuant to the CVR Agreement shall not, in the aggregate, exceed sixty-six point sixty-seven percent (66.67%) of the Milan Outstanding Shares (the “</w:t>
      </w:r>
      <w:r>
        <w:rPr>
          <w:rFonts w:ascii="Times New Roman" w:cs="Times New Roman" w:eastAsia="Times New Roman" w:hAnsi="Times New Roman"/>
          <w:sz w:val="18"/>
          <w:szCs w:val="18"/>
          <w:b w:val="1"/>
          <w:bCs w:val="1"/>
          <w:i w:val="1"/>
          <w:iCs w:val="1"/>
          <w:color w:val="auto"/>
        </w:rPr>
        <w:t>Share Consideration Cap</w:t>
      </w:r>
      <w:r>
        <w:rPr>
          <w:rFonts w:ascii="Times New Roman" w:cs="Times New Roman" w:eastAsia="Times New Roman" w:hAnsi="Times New Roman"/>
          <w:sz w:val="18"/>
          <w:szCs w:val="18"/>
          <w:color w:val="auto"/>
        </w:rPr>
        <w:t>”), and (i) if the aggregate number of Milan Ordinary Shares underlying the Milan Depositary Shares to be issued at Closing would otherwise exceed the Share Consideration Cap, the Exchange Ratio shall be appropriately adjusted so that the Share Consideration Cap is not exceeded and (ii) if, at any time following the Closing, the aggregate number of Milan Depositary Shares to be issued pursuant to the CVR Agreement would require the allotment and issuance of an aggregate number of Milan Ordinary Shares (underlying such Milan Depositary Shares) that, together with the aggregate number of Milan Ordinary Shares underlying the Milan Depositary Shares issued at Closing pursuant to this Agreement (collectively, the “</w:t>
      </w:r>
      <w:r>
        <w:rPr>
          <w:rFonts w:ascii="Times New Roman" w:cs="Times New Roman" w:eastAsia="Times New Roman" w:hAnsi="Times New Roman"/>
          <w:sz w:val="18"/>
          <w:szCs w:val="18"/>
          <w:b w:val="1"/>
          <w:bCs w:val="1"/>
          <w:i w:val="1"/>
          <w:iCs w:val="1"/>
          <w:color w:val="auto"/>
        </w:rPr>
        <w:t>Total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 would otherwise exceed the Share Consideration Cap, then the number of Milan Depositary Shares to be issued pursuant to the CVR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shall be appropriately reduced so that the Total Share Consideration does not exceed the Share Consideration Cap. For the avoidance of doubt, the Share Consideration Cap shall have no effect on any contingent cash payment which is or becomes payable pursuant to the CVR Agreement.</w:t>
      </w:r>
    </w:p>
    <w:p>
      <w:pPr>
        <w:spacing w:after="0" w:line="85" w:lineRule="exact"/>
        <w:rPr>
          <w:rFonts w:ascii="Times New Roman" w:cs="Times New Roman" w:eastAsia="Times New Roman" w:hAnsi="Times New Roman"/>
          <w:sz w:val="18"/>
          <w:szCs w:val="18"/>
          <w:color w:val="auto"/>
        </w:rPr>
      </w:pPr>
    </w:p>
    <w:p>
      <w:pPr>
        <w:ind w:right="60" w:firstLine="885"/>
        <w:spacing w:after="0" w:line="258" w:lineRule="auto"/>
        <w:tabs>
          <w:tab w:leader="none" w:pos="11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fractional Milan Depositary Shares or Milan CVRs shall be issued in connection with the Merger, and no certificates or scrip for any such fractional Milan Depositary Shares or Milan CVRs shall be issued. Any fractional Milan Depositary Shares or Milan CVRs resulting from the application of the Exchange Ratio as described in </w:t>
      </w:r>
      <w:r>
        <w:rPr>
          <w:rFonts w:ascii="Times New Roman" w:cs="Times New Roman" w:eastAsia="Times New Roman" w:hAnsi="Times New Roman"/>
          <w:sz w:val="18"/>
          <w:szCs w:val="18"/>
          <w:u w:val="single" w:color="auto"/>
          <w:color w:val="auto"/>
        </w:rPr>
        <w:t>Section 1.5(a)(ii)</w:t>
      </w:r>
      <w:r>
        <w:rPr>
          <w:rFonts w:ascii="Times New Roman" w:cs="Times New Roman" w:eastAsia="Times New Roman" w:hAnsi="Times New Roman"/>
          <w:sz w:val="18"/>
          <w:szCs w:val="18"/>
          <w:color w:val="auto"/>
        </w:rPr>
        <w:t xml:space="preserve"> or the settlement of Company Options as described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shall be rounded down to the nearest whole Milan Depositary Share or Milan CVR, as applicable, with no cash being paid for any fractional Milan Depositary Shares or Milan CVRs eliminated by such rounding.</w:t>
      </w:r>
    </w:p>
    <w:p>
      <w:pPr>
        <w:spacing w:after="0" w:line="75" w:lineRule="exact"/>
        <w:rPr>
          <w:rFonts w:ascii="Times New Roman" w:cs="Times New Roman" w:eastAsia="Times New Roman" w:hAnsi="Times New Roman"/>
          <w:sz w:val="18"/>
          <w:szCs w:val="18"/>
          <w:color w:val="auto"/>
        </w:rPr>
      </w:pPr>
    </w:p>
    <w:p>
      <w:pPr>
        <w:ind w:right="20" w:firstLine="885"/>
        <w:spacing w:after="0" w:line="282" w:lineRule="auto"/>
        <w:tabs>
          <w:tab w:leader="none" w:pos="112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Company Options and Company RSUs outstanding immediately prior to the Effective Time under the Company Plan shall be treated in accordance with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15" w:name="page16"/>
    <w:bookmarkEnd w:id="15"/>
    <w:p>
      <w:pPr>
        <w:ind w:right="160" w:firstLine="885"/>
        <w:spacing w:after="0" w:line="261" w:lineRule="auto"/>
        <w:tabs>
          <w:tab w:leader="none" w:pos="11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share of common stock, $0.01 par value per share, of Merger Sub issued and outstanding immediately prior to the Effective Time shall be converted into and exchanged for one validly issued, fully paid and nonassessable share of common stock, $0.001 par value per share, of the Surviving Corporation. Each stock certificate of Merger Sub evidencing ownership of any such shares shall, as of the Effective Time, evidence ownership of such shares of common stock of the Surviving Corporation.</w:t>
      </w:r>
    </w:p>
    <w:p>
      <w:pPr>
        <w:spacing w:after="0" w:line="71" w:lineRule="exact"/>
        <w:rPr>
          <w:rFonts w:ascii="Times New Roman" w:cs="Times New Roman" w:eastAsia="Times New Roman" w:hAnsi="Times New Roman"/>
          <w:sz w:val="18"/>
          <w:szCs w:val="18"/>
          <w:color w:val="auto"/>
        </w:rPr>
      </w:pPr>
    </w:p>
    <w:p>
      <w:pPr>
        <w:ind w:right="20" w:firstLine="885"/>
        <w:spacing w:after="0" w:line="255" w:lineRule="auto"/>
        <w:tabs>
          <w:tab w:leader="none" w:pos="11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between the date of this Agreement and the Effective Time, the outstanding shares of Company Capital Stock or Milan Ordinary Shares underlying the Milan Depositary Shares shall have been changed into, or exchanged for, a different number of shares or a different class, by reason of any stock dividend, subdivision, reclassification, recapitalization, split, combination or exchange of shares or other like change, the Exchange Ratio shall, to the extent necessary, be equitably adjusted to reflect such change to the extent necessary to provide the holders of Company Capital Stock, Company Options, Company RSUs and Milan Depositary Shares with the same economic effect as contemplated by this Agreement prior to such stock dividend, subdivision, reclassification, recapitalization, split, combination or exchange of shares or other like 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herein will be construed to permit the Company or Milan to take any action with respect to Company Capital Stock, Milan Ordinary Shares or Milan Depositary Shares, respectively, that is prohibited or not expressly permitted by the terms of this Agreement.</w:t>
      </w:r>
    </w:p>
    <w:p>
      <w:pPr>
        <w:spacing w:after="0" w:line="73"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1.6 Closing of the Company’s Transfer Books</w:t>
      </w:r>
      <w:r>
        <w:rPr>
          <w:rFonts w:ascii="Times New Roman" w:cs="Times New Roman" w:eastAsia="Times New Roman" w:hAnsi="Times New Roman"/>
          <w:sz w:val="18"/>
          <w:szCs w:val="18"/>
          <w:color w:val="auto"/>
        </w:rPr>
        <w:t>. At the Effective Time: (a) all shares of Company Capital Stock outstanding immediately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Effective Time shall be treated in accordance with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and all holders of certificates representing shares of Company Capital Stock that were outstanding immediately prior to the Effective Time shall cease to have any rights as stockholders of the Company; and (b) the stock transfer books of the Company shall be closed with respect to all shares of Company Capital Stock outstanding immediately prior to the Effective Time. No further transfer of any such shares of Company Capital Stock shall be made on such stock transfer books after the Effective Time. If, after the Effective Time, a valid certificate previously representing any shares of Company Capital Stock outstanding immediately prior to the Effective Time (a “</w:t>
      </w:r>
      <w:r>
        <w:rPr>
          <w:rFonts w:ascii="Times New Roman" w:cs="Times New Roman" w:eastAsia="Times New Roman" w:hAnsi="Times New Roman"/>
          <w:sz w:val="18"/>
          <w:szCs w:val="18"/>
          <w:b w:val="1"/>
          <w:bCs w:val="1"/>
          <w:i w:val="1"/>
          <w:iCs w:val="1"/>
          <w:color w:val="auto"/>
        </w:rPr>
        <w:t>Company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is presented to the Exchange Agent or to the Surviving Corporation, such Company Stock Certificate shall be canceled and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exchanged as provided in </w:t>
      </w:r>
      <w:r>
        <w:rPr>
          <w:rFonts w:ascii="Times New Roman" w:cs="Times New Roman" w:eastAsia="Times New Roman" w:hAnsi="Times New Roman"/>
          <w:sz w:val="18"/>
          <w:szCs w:val="18"/>
          <w:u w:val="single" w:color="auto"/>
          <w:color w:val="auto"/>
        </w:rPr>
        <w:t>Sections 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1.7 Calculation of Net Cash</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40" w:firstLine="885"/>
        <w:spacing w:after="0" w:line="268" w:lineRule="auto"/>
        <w:tabs>
          <w:tab w:leader="none" w:pos="1126"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more than ten (10) nor less than five (5) calendar days prior to the anticipated date for Closing (as mutually agreed in good faith by Milan and the Company) (the “</w:t>
      </w:r>
      <w:r>
        <w:rPr>
          <w:rFonts w:ascii="Times New Roman" w:cs="Times New Roman" w:eastAsia="Times New Roman" w:hAnsi="Times New Roman"/>
          <w:sz w:val="17"/>
          <w:szCs w:val="17"/>
          <w:b w:val="1"/>
          <w:bCs w:val="1"/>
          <w:i w:val="1"/>
          <w:iCs w:val="1"/>
          <w:color w:val="auto"/>
        </w:rPr>
        <w:t>Anticipated Closing Date</w:t>
      </w:r>
      <w:r>
        <w:rPr>
          <w:rFonts w:ascii="Times New Roman" w:cs="Times New Roman" w:eastAsia="Times New Roman" w:hAnsi="Times New Roman"/>
          <w:sz w:val="17"/>
          <w:szCs w:val="17"/>
          <w:color w:val="auto"/>
        </w:rPr>
        <w:t>”), the Company will deliver to Milan a schedule (the “</w:t>
      </w:r>
      <w:r>
        <w:rPr>
          <w:rFonts w:ascii="Times New Roman" w:cs="Times New Roman" w:eastAsia="Times New Roman" w:hAnsi="Times New Roman"/>
          <w:sz w:val="17"/>
          <w:szCs w:val="17"/>
          <w:b w:val="1"/>
          <w:bCs w:val="1"/>
          <w:i w:val="1"/>
          <w:iCs w:val="1"/>
          <w:color w:val="auto"/>
        </w:rPr>
        <w:t>Net Cash Schedule</w:t>
      </w:r>
      <w:r>
        <w:rPr>
          <w:rFonts w:ascii="Times New Roman" w:cs="Times New Roman" w:eastAsia="Times New Roman" w:hAnsi="Times New Roman"/>
          <w:sz w:val="17"/>
          <w:szCs w:val="17"/>
          <w:color w:val="auto"/>
        </w:rPr>
        <w:t>”) setting forth, in reasonable detail, the Company’s good faith estimated calculation of Net Cash (the “</w:t>
      </w:r>
      <w:r>
        <w:rPr>
          <w:rFonts w:ascii="Times New Roman" w:cs="Times New Roman" w:eastAsia="Times New Roman" w:hAnsi="Times New Roman"/>
          <w:sz w:val="17"/>
          <w:szCs w:val="17"/>
          <w:b w:val="1"/>
          <w:bCs w:val="1"/>
          <w:i w:val="1"/>
          <w:iCs w:val="1"/>
          <w:color w:val="auto"/>
        </w:rPr>
        <w:t>Net Cash Calculation</w:t>
      </w:r>
      <w:r>
        <w:rPr>
          <w:rFonts w:ascii="Times New Roman" w:cs="Times New Roman" w:eastAsia="Times New Roman" w:hAnsi="Times New Roman"/>
          <w:sz w:val="17"/>
          <w:szCs w:val="17"/>
          <w:color w:val="auto"/>
        </w:rPr>
        <w:t>” and the date of delivery of such schedule, the “</w:t>
      </w:r>
      <w:r>
        <w:rPr>
          <w:rFonts w:ascii="Times New Roman" w:cs="Times New Roman" w:eastAsia="Times New Roman" w:hAnsi="Times New Roman"/>
          <w:sz w:val="17"/>
          <w:szCs w:val="17"/>
          <w:b w:val="1"/>
          <w:bCs w:val="1"/>
          <w:i w:val="1"/>
          <w:iCs w:val="1"/>
          <w:color w:val="auto"/>
        </w:rPr>
        <w:t>Delivery Date</w:t>
      </w:r>
      <w:r>
        <w:rPr>
          <w:rFonts w:ascii="Times New Roman" w:cs="Times New Roman" w:eastAsia="Times New Roman" w:hAnsi="Times New Roman"/>
          <w:sz w:val="17"/>
          <w:szCs w:val="17"/>
          <w:color w:val="auto"/>
        </w:rPr>
        <w:t>”) as of 8:00 p.m. (New York City Time) on the last Business Day prior to the Anticipated Closing Date (the “</w:t>
      </w:r>
      <w:r>
        <w:rPr>
          <w:rFonts w:ascii="Times New Roman" w:cs="Times New Roman" w:eastAsia="Times New Roman" w:hAnsi="Times New Roman"/>
          <w:sz w:val="17"/>
          <w:szCs w:val="17"/>
          <w:b w:val="1"/>
          <w:bCs w:val="1"/>
          <w:i w:val="1"/>
          <w:iCs w:val="1"/>
          <w:color w:val="auto"/>
        </w:rPr>
        <w:t>Cash Determination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Time</w:t>
      </w:r>
      <w:r>
        <w:rPr>
          <w:rFonts w:ascii="Times New Roman" w:cs="Times New Roman" w:eastAsia="Times New Roman" w:hAnsi="Times New Roman"/>
          <w:sz w:val="17"/>
          <w:szCs w:val="17"/>
          <w:color w:val="auto"/>
        </w:rPr>
        <w:t>”), prepared and certified by the Company’s chief executive officer and chief financial officer (or if there is no chief financial officer at such time,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principal financial and accounting officer for the Company). The Company shall promptly and fully make available to Milan, (i)(A) a copy of the accounting system detailed nominal ledger code balances as of the last practical date prior to the Delivery Date (which date shall be not earlier than</w:t>
      </w:r>
    </w:p>
    <w:p>
      <w:pPr>
        <w:spacing w:after="0" w:line="2" w:lineRule="exact"/>
        <w:rPr>
          <w:rFonts w:ascii="Times New Roman" w:cs="Times New Roman" w:eastAsia="Times New Roman" w:hAnsi="Times New Roman"/>
          <w:sz w:val="17"/>
          <w:szCs w:val="17"/>
          <w:color w:val="auto"/>
        </w:rPr>
      </w:pPr>
    </w:p>
    <w:p>
      <w:pPr>
        <w:ind w:left="260" w:hanging="256"/>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calendar month ending immediately prior to the Delivery Date and (2) the date that is five (5) days prior to the Delivery Date), and</w:t>
      </w:r>
    </w:p>
    <w:p>
      <w:pPr>
        <w:spacing w:after="0" w:line="9"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 extended trial balance detailing a reconciliation between the nominal ledger balances and the Net Cash Schedule, together with all work papers and back-up materials used or useful in preparing the Net Cash Schedule, including (1) third party certified copies of all cash, cash equivalents and investment balances, identified by the institution where such cash, cash equivalents and investment balances are held, (2) schedules of all accruals and prepayments, together with calculations and supporting documentary evidence therefor, (3) a detailed aged receivables report, (4) working papers and documentary evidence for each other nominal code included within the Net Cash Schedule, and (5) as reasonably requested by Milan, all other work papers and back-up materials used or useful in preparing the Net Cash Schedule, (ii) a detailed bridge (the “</w:t>
      </w:r>
      <w:r>
        <w:rPr>
          <w:rFonts w:ascii="Times New Roman" w:cs="Times New Roman" w:eastAsia="Times New Roman" w:hAnsi="Times New Roman"/>
          <w:sz w:val="18"/>
          <w:szCs w:val="18"/>
          <w:b w:val="1"/>
          <w:bCs w:val="1"/>
          <w:i w:val="1"/>
          <w:iCs w:val="1"/>
          <w:color w:val="auto"/>
        </w:rPr>
        <w:t>Net Cash Bridge</w:t>
      </w:r>
      <w:r>
        <w:rPr>
          <w:rFonts w:ascii="Times New Roman" w:cs="Times New Roman" w:eastAsia="Times New Roman" w:hAnsi="Times New Roman"/>
          <w:sz w:val="18"/>
          <w:szCs w:val="18"/>
          <w:color w:val="auto"/>
        </w:rPr>
        <w:t>”) reconciling, in daily increments, each of the elements of the Net Cash Calculation as of the Delivery Date with the Net Cash Calculation as of the Cash Determination Time, including a schedule describing in reasonable detail all material assumptions and other inputs underlying such bridge, and (iii) if requested by Milan, the Company’s accountants and counsel at reasonable times and upon reasonable notice.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6" w:name="page17"/>
    <w:bookmarkEnd w:id="16"/>
    <w:p>
      <w:pPr>
        <w:ind w:left="-40" w:right="20" w:firstLine="885"/>
        <w:spacing w:after="0" w:line="268" w:lineRule="auto"/>
        <w:tabs>
          <w:tab w:leader="none" w:pos="10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three (3) calendar days after the Delivery Date (the last day of such period, the “</w:t>
      </w:r>
      <w:r>
        <w:rPr>
          <w:rFonts w:ascii="Times New Roman" w:cs="Times New Roman" w:eastAsia="Times New Roman" w:hAnsi="Times New Roman"/>
          <w:sz w:val="18"/>
          <w:szCs w:val="18"/>
          <w:b w:val="1"/>
          <w:bCs w:val="1"/>
          <w:i w:val="1"/>
          <w:iCs w:val="1"/>
          <w:color w:val="auto"/>
        </w:rPr>
        <w:t>Response Date</w:t>
      </w:r>
      <w:r>
        <w:rPr>
          <w:rFonts w:ascii="Times New Roman" w:cs="Times New Roman" w:eastAsia="Times New Roman" w:hAnsi="Times New Roman"/>
          <w:sz w:val="18"/>
          <w:szCs w:val="18"/>
          <w:color w:val="auto"/>
        </w:rPr>
        <w:t>”), Milan shall have the right to dispute any part of the Net Cash Calculation by delivering a written notice to that effect to the Company (a “</w:t>
      </w:r>
      <w:r>
        <w:rPr>
          <w:rFonts w:ascii="Times New Roman" w:cs="Times New Roman" w:eastAsia="Times New Roman" w:hAnsi="Times New Roman"/>
          <w:sz w:val="18"/>
          <w:szCs w:val="18"/>
          <w:b w:val="1"/>
          <w:bCs w:val="1"/>
          <w:i w:val="1"/>
          <w:iCs w:val="1"/>
          <w:color w:val="auto"/>
        </w:rPr>
        <w:t>Dispute Notice</w:t>
      </w:r>
      <w:r>
        <w:rPr>
          <w:rFonts w:ascii="Times New Roman" w:cs="Times New Roman" w:eastAsia="Times New Roman" w:hAnsi="Times New Roman"/>
          <w:sz w:val="18"/>
          <w:szCs w:val="18"/>
          <w:color w:val="auto"/>
        </w:rPr>
        <w:t>”). Any Dispute Notice shall identify in reasonable detail and to the extent known the nature and amounts of any proposed revisions to the Net Cash Calculation.</w:t>
      </w:r>
    </w:p>
    <w:p>
      <w:pPr>
        <w:spacing w:after="0" w:line="66" w:lineRule="exact"/>
        <w:rPr>
          <w:rFonts w:ascii="Times New Roman" w:cs="Times New Roman" w:eastAsia="Times New Roman" w:hAnsi="Times New Roman"/>
          <w:sz w:val="18"/>
          <w:szCs w:val="18"/>
          <w:color w:val="auto"/>
        </w:rPr>
      </w:pPr>
    </w:p>
    <w:p>
      <w:pPr>
        <w:ind w:left="-40" w:right="40" w:firstLine="885"/>
        <w:spacing w:after="0" w:line="261" w:lineRule="auto"/>
        <w:tabs>
          <w:tab w:leader="none" w:pos="10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or prior to the Response Date, Milan notifies the Company in writing that it has no objections to the Net Cash Calculation or, if prior to 8:00 p.m. (New York City Time) on the Response Date, Milan has failed to deliver a Dispute Notice as provided in </w:t>
      </w:r>
      <w:r>
        <w:rPr>
          <w:rFonts w:ascii="Times New Roman" w:cs="Times New Roman" w:eastAsia="Times New Roman" w:hAnsi="Times New Roman"/>
          <w:sz w:val="18"/>
          <w:szCs w:val="18"/>
          <w:u w:val="single" w:color="auto"/>
          <w:color w:val="auto"/>
        </w:rPr>
        <w:t>Section 1.7(b)</w:t>
      </w:r>
      <w:r>
        <w:rPr>
          <w:rFonts w:ascii="Times New Roman" w:cs="Times New Roman" w:eastAsia="Times New Roman" w:hAnsi="Times New Roman"/>
          <w:sz w:val="18"/>
          <w:szCs w:val="18"/>
          <w:color w:val="auto"/>
        </w:rPr>
        <w:t>, then the Net Cash Calculation as set forth in the Net Cash Schedule shall be deemed to have been finally determined for purposes of this Agreement and to represent the Net Cash at the Cash Determination Time (the “</w:t>
      </w:r>
      <w:r>
        <w:rPr>
          <w:rFonts w:ascii="Times New Roman" w:cs="Times New Roman" w:eastAsia="Times New Roman" w:hAnsi="Times New Roman"/>
          <w:sz w:val="18"/>
          <w:szCs w:val="18"/>
          <w:b w:val="1"/>
          <w:bCs w:val="1"/>
          <w:i w:val="1"/>
          <w:iCs w:val="1"/>
          <w:color w:val="auto"/>
        </w:rPr>
        <w:t>Final Net Cash</w:t>
      </w:r>
      <w:r>
        <w:rPr>
          <w:rFonts w:ascii="Times New Roman" w:cs="Times New Roman" w:eastAsia="Times New Roman" w:hAnsi="Times New Roman"/>
          <w:sz w:val="18"/>
          <w:szCs w:val="18"/>
          <w:color w:val="auto"/>
        </w:rPr>
        <w:t>”) for purposes of this Agreement.</w:t>
      </w:r>
    </w:p>
    <w:p>
      <w:pPr>
        <w:spacing w:after="0" w:line="71" w:lineRule="exact"/>
        <w:rPr>
          <w:rFonts w:ascii="Times New Roman" w:cs="Times New Roman" w:eastAsia="Times New Roman" w:hAnsi="Times New Roman"/>
          <w:sz w:val="18"/>
          <w:szCs w:val="18"/>
          <w:color w:val="auto"/>
        </w:rPr>
      </w:pPr>
    </w:p>
    <w:p>
      <w:pPr>
        <w:ind w:left="-40" w:firstLine="885"/>
        <w:spacing w:after="0" w:line="261" w:lineRule="auto"/>
        <w:tabs>
          <w:tab w:leader="none" w:pos="10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Milan delivers a Dispute Notice on or prior to 5:00 p.m. (New York City Time) on the Response Date, then Representatives of the Company and Milan shall promptly, and in no event later than one (1) calendar day after the Response Date, meet and attempt in good faith to resolve the disputed item(s) and negotiate an agreed-upon determination of Net Cash, which agreed upon Net Cash amount shall be deemed to have been finally determined for purposes of this Agreement and to represent the Final Net Cash for purposes of this Agreement.</w:t>
      </w:r>
    </w:p>
    <w:p>
      <w:pPr>
        <w:spacing w:after="0" w:line="71" w:lineRule="exact"/>
        <w:rPr>
          <w:rFonts w:ascii="Times New Roman" w:cs="Times New Roman" w:eastAsia="Times New Roman" w:hAnsi="Times New Roman"/>
          <w:sz w:val="18"/>
          <w:szCs w:val="18"/>
          <w:color w:val="auto"/>
        </w:rPr>
      </w:pPr>
    </w:p>
    <w:p>
      <w:pPr>
        <w:ind w:left="-40" w:firstLine="885"/>
        <w:spacing w:after="0" w:line="252" w:lineRule="auto"/>
        <w:tabs>
          <w:tab w:leader="none" w:pos="10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Representatives of the Company and Milan are unable to negotiate an agreed-upon determination of Final Net Cash pursuant to </w:t>
      </w:r>
      <w:r>
        <w:rPr>
          <w:rFonts w:ascii="Times New Roman" w:cs="Times New Roman" w:eastAsia="Times New Roman" w:hAnsi="Times New Roman"/>
          <w:sz w:val="18"/>
          <w:szCs w:val="18"/>
          <w:u w:val="single" w:color="auto"/>
          <w:color w:val="auto"/>
        </w:rPr>
        <w:t>Section 1.7(d)</w:t>
      </w:r>
      <w:r>
        <w:rPr>
          <w:rFonts w:ascii="Times New Roman" w:cs="Times New Roman" w:eastAsia="Times New Roman" w:hAnsi="Times New Roman"/>
          <w:sz w:val="18"/>
          <w:szCs w:val="18"/>
          <w:color w:val="auto"/>
        </w:rPr>
        <w:t xml:space="preserve"> within two (2) calendar days after delivery of the Dispute Notice (or such other period as the Company and Milan may mutually agree upon), then any remaining disagreements as to the calculation of Net Cash shall be referred to Grant Thornton LLP or another independent auditor of recognized national standing mutually agreed upon by the Company and Milan (the “</w:t>
      </w:r>
      <w:r>
        <w:rPr>
          <w:rFonts w:ascii="Times New Roman" w:cs="Times New Roman" w:eastAsia="Times New Roman" w:hAnsi="Times New Roman"/>
          <w:sz w:val="18"/>
          <w:szCs w:val="18"/>
          <w:b w:val="1"/>
          <w:bCs w:val="1"/>
          <w:i w:val="1"/>
          <w:iCs w:val="1"/>
          <w:color w:val="auto"/>
        </w:rPr>
        <w:t>Accounting Firm</w:t>
      </w:r>
      <w:r>
        <w:rPr>
          <w:rFonts w:ascii="Times New Roman" w:cs="Times New Roman" w:eastAsia="Times New Roman" w:hAnsi="Times New Roman"/>
          <w:sz w:val="18"/>
          <w:szCs w:val="18"/>
          <w:color w:val="auto"/>
        </w:rPr>
        <w:t xml:space="preserve">”). The Company shall promptly deliver to the Accounting Firm all work papers and back-up materials used in preparing the Net Cash Schedule, and the Company and Milan shall use commercially reasonable efforts to cause the Accounting Firm to make its determination within five (5) calendar days of accepting its selection. Milan and the Company shall be afforded the opportunity to present to the Accounting Firm any material related to the unresolved disputes and to discuss the issues with the Accounting Firm;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presentation or discussion shall occur without the presence of a Representative of each of Milan and the Company. The determination of the Accounting Firm shall be limited to the disagreements submitted to the Accounting Firm. The determination of the amount of Net Cash made by the Accounting Firm shall be made in writing delivered to each of the Company and Milan, shall be final and binding on the Company and Milan and shall be deemed to have been finally determined for purposes of this Agreement and to represent the Final Net Cash for purposes of this Agreement. The Parties shall delay the Closing until the resolution of the matters described in this </w:t>
      </w:r>
      <w:r>
        <w:rPr>
          <w:rFonts w:ascii="Times New Roman" w:cs="Times New Roman" w:eastAsia="Times New Roman" w:hAnsi="Times New Roman"/>
          <w:sz w:val="18"/>
          <w:szCs w:val="18"/>
          <w:u w:val="single" w:color="auto"/>
          <w:color w:val="auto"/>
        </w:rPr>
        <w:t>Section 1.7(e)</w:t>
      </w:r>
      <w:r>
        <w:rPr>
          <w:rFonts w:ascii="Times New Roman" w:cs="Times New Roman" w:eastAsia="Times New Roman" w:hAnsi="Times New Roman"/>
          <w:sz w:val="18"/>
          <w:szCs w:val="18"/>
          <w:color w:val="auto"/>
        </w:rPr>
        <w:t xml:space="preserve">. The fees and expenses of the Accounting Firm shall be allocated between the Company and Milan in the same proportion that the disputed amount of the Net Cash that was unsuccessfully disputed by such Party (as finally determined by the Accounting Firm) bears to the total disputed amount of the Net Cash amount and such portion of the costs and expenses of the Accounting Firm borne by the Company and any other fees, costs or expenses incurred by the Company following the Delivery Date in connection with the procedures set forth in this </w:t>
      </w:r>
      <w:r>
        <w:rPr>
          <w:rFonts w:ascii="Times New Roman" w:cs="Times New Roman" w:eastAsia="Times New Roman" w:hAnsi="Times New Roman"/>
          <w:sz w:val="18"/>
          <w:szCs w:val="18"/>
          <w:u w:val="single" w:color="auto"/>
          <w:color w:val="auto"/>
        </w:rPr>
        <w:t>Section 1.7(e)</w:t>
      </w:r>
      <w:r>
        <w:rPr>
          <w:rFonts w:ascii="Times New Roman" w:cs="Times New Roman" w:eastAsia="Times New Roman" w:hAnsi="Times New Roman"/>
          <w:sz w:val="18"/>
          <w:szCs w:val="18"/>
          <w:color w:val="auto"/>
        </w:rPr>
        <w:t xml:space="preserve"> shall be deducted from the final determination of the amount of Net Cash. If this </w:t>
      </w:r>
      <w:r>
        <w:rPr>
          <w:rFonts w:ascii="Times New Roman" w:cs="Times New Roman" w:eastAsia="Times New Roman" w:hAnsi="Times New Roman"/>
          <w:sz w:val="18"/>
          <w:szCs w:val="18"/>
          <w:u w:val="single" w:color="auto"/>
          <w:color w:val="auto"/>
        </w:rPr>
        <w:t>Section 1.7(e)</w:t>
      </w:r>
      <w:r>
        <w:rPr>
          <w:rFonts w:ascii="Times New Roman" w:cs="Times New Roman" w:eastAsia="Times New Roman" w:hAnsi="Times New Roman"/>
          <w:sz w:val="18"/>
          <w:szCs w:val="18"/>
          <w:color w:val="auto"/>
        </w:rPr>
        <w:t xml:space="preserve"> applies as to the determination of the Final Net Cash described in </w:t>
      </w:r>
      <w:r>
        <w:rPr>
          <w:rFonts w:ascii="Times New Roman" w:cs="Times New Roman" w:eastAsia="Times New Roman" w:hAnsi="Times New Roman"/>
          <w:sz w:val="18"/>
          <w:szCs w:val="18"/>
          <w:u w:val="single" w:color="auto"/>
          <w:color w:val="auto"/>
        </w:rPr>
        <w:t>Section 1.7(a)</w:t>
      </w:r>
      <w:r>
        <w:rPr>
          <w:rFonts w:ascii="Times New Roman" w:cs="Times New Roman" w:eastAsia="Times New Roman" w:hAnsi="Times New Roman"/>
          <w:sz w:val="18"/>
          <w:szCs w:val="18"/>
          <w:color w:val="auto"/>
        </w:rPr>
        <w:t xml:space="preserve">, upon resolution of the matter in accordance with this </w:t>
      </w:r>
      <w:r>
        <w:rPr>
          <w:rFonts w:ascii="Times New Roman" w:cs="Times New Roman" w:eastAsia="Times New Roman" w:hAnsi="Times New Roman"/>
          <w:sz w:val="18"/>
          <w:szCs w:val="18"/>
          <w:u w:val="single" w:color="auto"/>
          <w:color w:val="auto"/>
        </w:rPr>
        <w:t>Section 1.7(e)</w:t>
      </w:r>
      <w:r>
        <w:rPr>
          <w:rFonts w:ascii="Times New Roman" w:cs="Times New Roman" w:eastAsia="Times New Roman" w:hAnsi="Times New Roman"/>
          <w:sz w:val="18"/>
          <w:szCs w:val="18"/>
          <w:color w:val="auto"/>
        </w:rPr>
        <w:t>, the Parties shall not be required to determine Net Cash again even though the Closing Date may occur later than the Anticipated Closing Date, except that either the Company or Milan may request a redetermination of the Final Net Cash if the Closing Date is more than twenty (20) calendar days after the Anticipated Closing Date.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80" w:top="266" w:right="479" w:bottom="1440" w:gutter="0" w:footer="0" w:header="0"/>
        </w:sectPr>
      </w:pPr>
    </w:p>
    <w:bookmarkStart w:id="17" w:name="page18"/>
    <w:bookmarkEnd w:id="17"/>
    <w:p>
      <w:pPr>
        <w:ind w:left="43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 Surrender of Certificates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100" w:firstLine="885"/>
        <w:spacing w:after="0" w:line="256" w:lineRule="auto"/>
        <w:tabs>
          <w:tab w:leader="none" w:pos="112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from the date hereof, Milan shall appoint Citibank, N.A. or one of its Affiliates or, if Citibank N.A. and its Affiliates shall refuse to act, one or more banks or trust companies or other independent financial institutions (each of which institution and appointment shall be subject to the written consent of the Company, such consent not to be unreasonably withheld, conditioned or delayed) to act as: (i) depositary under the Deposit Agreement (the “</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in connection with the issuance of Milan Depositary Shares, and (ii) exchange agent in the Merger (the “</w:t>
      </w:r>
      <w:r>
        <w:rPr>
          <w:rFonts w:ascii="Times New Roman" w:cs="Times New Roman" w:eastAsia="Times New Roman" w:hAnsi="Times New Roman"/>
          <w:sz w:val="18"/>
          <w:szCs w:val="18"/>
          <w:b w:val="1"/>
          <w:bCs w:val="1"/>
          <w:i w:val="1"/>
          <w:iCs w:val="1"/>
          <w:color w:val="auto"/>
        </w:rPr>
        <w:t>Exchange Agent</w:t>
      </w:r>
      <w:r>
        <w:rPr>
          <w:rFonts w:ascii="Times New Roman" w:cs="Times New Roman" w:eastAsia="Times New Roman" w:hAnsi="Times New Roman"/>
          <w:sz w:val="18"/>
          <w:szCs w:val="18"/>
          <w:color w:val="auto"/>
        </w:rPr>
        <w:t>”) pursuant to an exchange agent agreement with the Exchange Agent, which agreement shall set forth the duties, responsibilities and obligations of the Exchange Agent consistent with the terms of this Agreement.</w:t>
      </w:r>
    </w:p>
    <w:p>
      <w:pPr>
        <w:spacing w:after="0" w:line="79" w:lineRule="exact"/>
        <w:rPr>
          <w:rFonts w:ascii="Times New Roman" w:cs="Times New Roman" w:eastAsia="Times New Roman" w:hAnsi="Times New Roman"/>
          <w:sz w:val="18"/>
          <w:szCs w:val="18"/>
          <w:color w:val="auto"/>
        </w:rPr>
      </w:pPr>
    </w:p>
    <w:p>
      <w:pPr>
        <w:ind w:left="-4" w:firstLine="885"/>
        <w:spacing w:after="0" w:line="258" w:lineRule="auto"/>
        <w:tabs>
          <w:tab w:leader="none" w:pos="113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(i) Milan shall allot, issue and deposit with the Depositary (or its designee), for the benefit of the holders of shares of Company Common Stock, such number of Milan Ordinary Shares as is equal to the Milan Depositary Shares issuable pursuant to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inter alia, in exchange for shares of Company Capital Stock and (ii) the Depositary shall issue the Milan Depositary Shares comprising the Share Consideration. The Merger Consideration, and amounts paid and Milan Ordinary Shares issued pursuant to the CVR Agreement, are in consideration of the cancellation of Company Capital Stock pursuant to this Agreement and the issue of 999 further shares by HoldCo to Milan.</w:t>
      </w:r>
    </w:p>
    <w:p>
      <w:pPr>
        <w:spacing w:after="0" w:line="75" w:lineRule="exact"/>
        <w:rPr>
          <w:rFonts w:ascii="Times New Roman" w:cs="Times New Roman" w:eastAsia="Times New Roman" w:hAnsi="Times New Roman"/>
          <w:sz w:val="18"/>
          <w:szCs w:val="18"/>
          <w:color w:val="auto"/>
        </w:rPr>
      </w:pPr>
    </w:p>
    <w:p>
      <w:pPr>
        <w:ind w:left="-4" w:right="40" w:firstLine="885"/>
        <w:spacing w:after="0" w:line="253" w:lineRule="auto"/>
        <w:tabs>
          <w:tab w:leader="none" w:pos="112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Milan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effecting the surrender of Company Stock Certificates in exchange for the Merger Consideration. Upon surrender of a Company Stock Certificate to the Exchange Agent for exchange, together with a duly executed letter of transmittal and such other documents as may be reasonably required by the Exchange Agent or Milan: (A) the holder of such Company Stock Certificate shall be entitled to receive in exchange therefor</w:t>
      </w:r>
    </w:p>
    <w:p>
      <w:pPr>
        <w:spacing w:after="0" w:line="3" w:lineRule="exact"/>
        <w:rPr>
          <w:rFonts w:ascii="Times New Roman" w:cs="Times New Roman" w:eastAsia="Times New Roman" w:hAnsi="Times New Roman"/>
          <w:sz w:val="18"/>
          <w:szCs w:val="18"/>
          <w:color w:val="auto"/>
        </w:rPr>
      </w:pPr>
    </w:p>
    <w:p>
      <w:pPr>
        <w:ind w:left="-4" w:right="40" w:firstLine="4"/>
        <w:spacing w:after="0" w:line="252" w:lineRule="auto"/>
        <w:tabs>
          <w:tab w:leader="none" w:pos="2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whole book-entry Milan Depositary Shares, and (ii) the number of Milan CVRs, in each case that such holder has the right to receive pursuant to the provisions of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and (B) the Company Stock Certificate so surrendered shall be canceled. Until surrendered as contemplated by this </w:t>
      </w:r>
      <w:r>
        <w:rPr>
          <w:rFonts w:ascii="Times New Roman" w:cs="Times New Roman" w:eastAsia="Times New Roman" w:hAnsi="Times New Roman"/>
          <w:sz w:val="18"/>
          <w:szCs w:val="18"/>
          <w:u w:val="single" w:color="auto"/>
          <w:color w:val="auto"/>
        </w:rPr>
        <w:t>Section 1.8(c)</w:t>
      </w:r>
      <w:r>
        <w:rPr>
          <w:rFonts w:ascii="Times New Roman" w:cs="Times New Roman" w:eastAsia="Times New Roman" w:hAnsi="Times New Roman"/>
          <w:sz w:val="18"/>
          <w:szCs w:val="18"/>
          <w:color w:val="auto"/>
        </w:rPr>
        <w:t>, each Company Stock Certificate shall be deemed, from and after the Effective Time, to represent only the right to receive the Merger Consideration. If any Company Stock Certificate shall have been lost, stolen or destroyed, Milan may, in its discretion and as a condition precedent to the delivery of any Milan Depositary Shares or Milan CVRs, require the owner of such lost, stolen or destroyed Company Stock Certificate to provide an applicable affidavit with respect to such Company Stock Certificate and post a bond indemnifying Milan against any claim suffered by Milan related to the lost, stolen or destroyed Company Stock Certificate or any Milan Depositary Shares or Milan CVRs issued in exchange therefor as Milan may reasonably request.</w:t>
      </w:r>
    </w:p>
    <w:p>
      <w:pPr>
        <w:spacing w:after="0" w:line="120"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16"/>
          </w:cols>
          <w:pgMar w:left="444" w:top="266" w:right="439" w:bottom="1440" w:gutter="0" w:footer="0" w:header="0"/>
        </w:sectPr>
      </w:pPr>
    </w:p>
    <w:bookmarkStart w:id="18" w:name="page19"/>
    <w:bookmarkEnd w:id="18"/>
    <w:p>
      <w:pPr>
        <w:ind w:left="-20" w:firstLine="885"/>
        <w:spacing w:after="0" w:line="258" w:lineRule="auto"/>
        <w:tabs>
          <w:tab w:leader="none" w:pos="11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dividends or other distributions declared or made with respect to Milan Depositary Shares, or Milan Ordinary Shares underlying such Milan Depositary Shares, with a record date after the Effective Time shall be paid to the holder of any unsurrendered Company Stock Certificate with respect to the Milan Depositary Shares that such holder has the right to receive in the Merger until such holder surrenders such Company Stock Certificate or provides an affidavit of loss or destruction in lieu thereof in accordance with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(at which time such holder shall be entitled, subject to the effect of applicable abandoned property, escheat or similar laws, to receive all such dividends and distributions, without interest).</w:t>
      </w:r>
    </w:p>
    <w:p>
      <w:pPr>
        <w:spacing w:after="0" w:line="75" w:lineRule="exact"/>
        <w:rPr>
          <w:rFonts w:ascii="Times New Roman" w:cs="Times New Roman" w:eastAsia="Times New Roman" w:hAnsi="Times New Roman"/>
          <w:sz w:val="18"/>
          <w:szCs w:val="18"/>
          <w:color w:val="auto"/>
        </w:rPr>
      </w:pPr>
    </w:p>
    <w:p>
      <w:pPr>
        <w:ind w:left="-20" w:right="40" w:firstLine="885"/>
        <w:spacing w:after="0" w:line="254" w:lineRule="auto"/>
        <w:tabs>
          <w:tab w:leader="none" w:pos="11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Milan Depositary Shares that remain undistributed to holders of Company Stock Certificates as of the date that is 180 days after the Closing Date shall be delivered to Milan or a person nominated in writing by Milan upon demand and may be cancelled, and any holders of Company Stock Certificates who have not theretofore surrendered their Company Stock Certificates in accordance with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shall thereafter look only to Milan for satisfaction of their claims for Milan Depositary Shares and any dividends or distributions with respect to Milan Depositary Shares. If any Company Stock Certificate has not been surrendered prior to the fifth anniversary of the Effective Time, or immediately prior to such earlier date on which the Merger Consideration, or any dividends or distributions, as contemplated by </w:t>
      </w:r>
      <w:r>
        <w:rPr>
          <w:rFonts w:ascii="Times New Roman" w:cs="Times New Roman" w:eastAsia="Times New Roman" w:hAnsi="Times New Roman"/>
          <w:sz w:val="18"/>
          <w:szCs w:val="18"/>
          <w:u w:val="single" w:color="auto"/>
          <w:color w:val="auto"/>
        </w:rPr>
        <w:t>Section 1.8(d)</w:t>
      </w:r>
      <w:r>
        <w:rPr>
          <w:rFonts w:ascii="Times New Roman" w:cs="Times New Roman" w:eastAsia="Times New Roman" w:hAnsi="Times New Roman"/>
          <w:sz w:val="18"/>
          <w:szCs w:val="18"/>
          <w:color w:val="auto"/>
        </w:rPr>
        <w:t>, to which such Company Stock Certificate would otherwise entitle its holder would escheat to or become the property of any Governmental Authority, any such shares, cash, dividends or distributions in respect of such Company Stock Certificate shall, to the extent permitted by applicable Law, become the property of Milan, free and clear of all claims or interest of any Person previously entitled thereto, and no consideration or compensation shall be payable therefor.</w:t>
      </w:r>
    </w:p>
    <w:p>
      <w:pPr>
        <w:spacing w:after="0" w:line="81" w:lineRule="exact"/>
        <w:rPr>
          <w:rFonts w:ascii="Times New Roman" w:cs="Times New Roman" w:eastAsia="Times New Roman" w:hAnsi="Times New Roman"/>
          <w:sz w:val="18"/>
          <w:szCs w:val="18"/>
          <w:color w:val="auto"/>
        </w:rPr>
      </w:pPr>
    </w:p>
    <w:p>
      <w:pPr>
        <w:ind w:left="-20" w:right="240" w:firstLine="885"/>
        <w:spacing w:after="0" w:line="261" w:lineRule="auto"/>
        <w:tabs>
          <w:tab w:leader="none" w:pos="10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Exchange Agent, Milan and the Surviving Corporation shall be entitled to deduct and withhold from any consideration deliverable pursuant to this Agreement such amounts as are required to be deducted or withheld from such consideration under the Code or under any other applicable Law. To the extent such amounts are so deducted or withheld, and remitted to the appropriate Tax Authority, such amounts shall be treated for all purposes under this Agreement as having been paid to the Person to whom such amounts would otherwise have been paid.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60" w:top="270" w:right="439" w:bottom="1440" w:gutter="0" w:footer="0" w:header="0"/>
        </w:sectPr>
      </w:pPr>
    </w:p>
    <w:bookmarkStart w:id="19" w:name="page20"/>
    <w:bookmarkEnd w:id="19"/>
    <w:p>
      <w:pPr>
        <w:ind w:right="80" w:firstLine="885"/>
        <w:spacing w:after="0" w:line="266" w:lineRule="auto"/>
        <w:tabs>
          <w:tab w:leader="none" w:pos="11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Party shall be liable to any holder of any Company Stock Certificate or to any other Person with respect to any Milan Depositary Shares (or dividends or distributions with respect thereto) or for any cash amounts delivered to any public official pursuant to any applicable abandoned property law, escheat law or similar Law.</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1.9 Appraisal Rights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885"/>
        <w:spacing w:after="0" w:line="254" w:lineRule="auto"/>
        <w:tabs>
          <w:tab w:leader="none" w:pos="11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(collectively, the “</w:t>
      </w:r>
      <w:r>
        <w:rPr>
          <w:rFonts w:ascii="Times New Roman" w:cs="Times New Roman" w:eastAsia="Times New Roman" w:hAnsi="Times New Roman"/>
          <w:sz w:val="18"/>
          <w:szCs w:val="18"/>
          <w:b w:val="1"/>
          <w:bCs w:val="1"/>
          <w:i w:val="1"/>
          <w:iCs w:val="1"/>
          <w:color w:val="auto"/>
        </w:rPr>
        <w:t>Dissenting Shares</w:t>
      </w:r>
      <w:r>
        <w:rPr>
          <w:rFonts w:ascii="Times New Roman" w:cs="Times New Roman" w:eastAsia="Times New Roman" w:hAnsi="Times New Roman"/>
          <w:sz w:val="18"/>
          <w:szCs w:val="18"/>
          <w:color w:val="auto"/>
        </w:rPr>
        <w:t xml:space="preserve">”) shall not be converted into or represent the right to receive the Merger Consideration described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attributable to such Dissenting Shares. Such stockholders shall be entitled to receive payment of the appraised value of such shares of Company Capital Stock held by them in accordance with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shares of Company Capital Stock under the DGCL shall thereupon be deemed to be converted into and to have become exchangeable for, as of the Effective Time, the right to receive the Merger Consideration attributable to such Dissenting Shares upon their surrender in the manner provided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right="40" w:firstLine="885"/>
        <w:spacing w:after="0" w:line="261" w:lineRule="auto"/>
        <w:tabs>
          <w:tab w:leader="none" w:pos="11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Milan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Milan’s prior written consent, make any payment with respect to, or settle or offer to settle, any such demands, or agree to do any of the foregoing.</w:t>
      </w:r>
    </w:p>
    <w:p>
      <w:pPr>
        <w:spacing w:after="0" w:line="68" w:lineRule="exact"/>
        <w:rPr>
          <w:sz w:val="20"/>
          <w:szCs w:val="20"/>
          <w:color w:val="auto"/>
        </w:rPr>
      </w:pPr>
    </w:p>
    <w:p>
      <w:pPr>
        <w:ind w:right="10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1.10 Further Action</w:t>
      </w:r>
      <w:r>
        <w:rPr>
          <w:rFonts w:ascii="Times New Roman" w:cs="Times New Roman" w:eastAsia="Times New Roman" w:hAnsi="Times New Roman"/>
          <w:sz w:val="18"/>
          <w:szCs w:val="18"/>
          <w:color w:val="auto"/>
        </w:rPr>
        <w:t>. If, at any time after the Effective Time, any further action is determined by the Surviving Corporation to be necessary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Times New Roman" w:cs="Times New Roman" w:eastAsia="Times New Roman" w:hAnsi="Times New Roman"/>
          <w:sz w:val="15"/>
          <w:szCs w:val="15"/>
          <w:b w:val="1"/>
          <w:bCs w:val="1"/>
          <w:color w:val="auto"/>
        </w:rPr>
        <w:t>ECTION</w:t>
      </w:r>
      <w:r>
        <w:rPr>
          <w:rFonts w:ascii="Times New Roman" w:cs="Times New Roman" w:eastAsia="Times New Roman" w:hAnsi="Times New Roman"/>
          <w:sz w:val="18"/>
          <w:szCs w:val="18"/>
          <w:b w:val="1"/>
          <w:bCs w:val="1"/>
          <w:color w:val="auto"/>
        </w:rPr>
        <w:t xml:space="preserve"> 2. R</w:t>
      </w:r>
      <w:r>
        <w:rPr>
          <w:rFonts w:ascii="Times New Roman" w:cs="Times New Roman" w:eastAsia="Times New Roman" w:hAnsi="Times New Roman"/>
          <w:sz w:val="15"/>
          <w:szCs w:val="15"/>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ARRANTIES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OMPANY</w:t>
      </w:r>
    </w:p>
    <w:p>
      <w:pPr>
        <w:spacing w:after="0" w:line="225" w:lineRule="exact"/>
        <w:rPr>
          <w:sz w:val="20"/>
          <w:szCs w:val="20"/>
          <w:color w:val="auto"/>
        </w:rPr>
      </w:pPr>
    </w:p>
    <w:p>
      <w:pPr>
        <w:ind w:right="14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10.13(h)</w:t>
      </w:r>
      <w:r>
        <w:rPr>
          <w:rFonts w:ascii="Times New Roman" w:cs="Times New Roman" w:eastAsia="Times New Roman" w:hAnsi="Times New Roman"/>
          <w:sz w:val="18"/>
          <w:szCs w:val="18"/>
          <w:color w:val="auto"/>
        </w:rPr>
        <w:t>, except as set forth in the written disclosure schedule delivered by the Company to Milan (the “</w:t>
      </w:r>
      <w:r>
        <w:rPr>
          <w:rFonts w:ascii="Times New Roman" w:cs="Times New Roman" w:eastAsia="Times New Roman" w:hAnsi="Times New Roman"/>
          <w:sz w:val="18"/>
          <w:szCs w:val="18"/>
          <w:b w:val="1"/>
          <w:bCs w:val="1"/>
          <w:i w:val="1"/>
          <w:iCs w:val="1"/>
          <w:color w:val="auto"/>
        </w:rPr>
        <w:t>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Schedule</w:t>
      </w:r>
      <w:r>
        <w:rPr>
          <w:rFonts w:ascii="Times New Roman" w:cs="Times New Roman" w:eastAsia="Times New Roman" w:hAnsi="Times New Roman"/>
          <w:sz w:val="18"/>
          <w:szCs w:val="18"/>
          <w:color w:val="auto"/>
        </w:rPr>
        <w:t>”), the Company represents and warrants to Milan and Merger Sub as follows: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2.1 Due Organization; Subsidiaries.</w:t>
      </w:r>
    </w:p>
    <w:p>
      <w:pPr>
        <w:spacing w:after="0" w:line="121" w:lineRule="exact"/>
        <w:rPr>
          <w:sz w:val="20"/>
          <w:szCs w:val="20"/>
          <w:color w:val="auto"/>
        </w:rPr>
      </w:pPr>
    </w:p>
    <w:p>
      <w:pPr>
        <w:ind w:firstLine="885"/>
        <w:spacing w:after="0" w:line="261" w:lineRule="auto"/>
        <w:tabs>
          <w:tab w:leader="none" w:pos="11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71" w:lineRule="exact"/>
        <w:rPr>
          <w:rFonts w:ascii="Times New Roman" w:cs="Times New Roman" w:eastAsia="Times New Roman" w:hAnsi="Times New Roman"/>
          <w:sz w:val="18"/>
          <w:szCs w:val="18"/>
          <w:color w:val="auto"/>
        </w:rPr>
      </w:pPr>
    </w:p>
    <w:p>
      <w:pPr>
        <w:jc w:val="both"/>
        <w:ind w:right="100" w:firstLine="885"/>
        <w:spacing w:after="0" w:line="266" w:lineRule="auto"/>
        <w:tabs>
          <w:tab w:leader="none" w:pos="11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spacing w:after="0" w:line="68" w:lineRule="exact"/>
        <w:rPr>
          <w:rFonts w:ascii="Times New Roman" w:cs="Times New Roman" w:eastAsia="Times New Roman" w:hAnsi="Times New Roman"/>
          <w:sz w:val="18"/>
          <w:szCs w:val="18"/>
          <w:color w:val="auto"/>
        </w:rPr>
      </w:pPr>
    </w:p>
    <w:p>
      <w:pPr>
        <w:ind w:right="20" w:firstLine="885"/>
        <w:spacing w:after="0" w:line="256" w:lineRule="auto"/>
        <w:tabs>
          <w:tab w:leader="none" w:pos="11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and has never had, any Subsidiaries and the Company does not own any capital stock of, or any equity, ownership or profit sharing interest of any nature in, or controls directly or indirectly, any other Entity. The Company is not and has not otherwise been, directly or indirectly, a party to, member of or participant in any partnership, joint venture or similar business entity. The Company has not agreed and is not obligated to make, nor is the Company bound by any Contract under which it may become obligated to make, any future investment in or capital contribution to any other Entity. The Company has not, at any time, been a general partner of, and has not otherwise been liable for any of the debts or other obligations of, any general partnership, limited partnership or other Entity.</w:t>
      </w:r>
    </w:p>
    <w:p>
      <w:pPr>
        <w:spacing w:after="0" w:line="76" w:lineRule="exact"/>
        <w:rPr>
          <w:sz w:val="20"/>
          <w:szCs w:val="20"/>
          <w:color w:val="auto"/>
        </w:rPr>
      </w:pPr>
    </w:p>
    <w:p>
      <w:pPr>
        <w:ind w:right="8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2.2 Organizational Documents</w:t>
      </w:r>
      <w:r>
        <w:rPr>
          <w:rFonts w:ascii="Times New Roman" w:cs="Times New Roman" w:eastAsia="Times New Roman" w:hAnsi="Times New Roman"/>
          <w:sz w:val="18"/>
          <w:szCs w:val="18"/>
          <w:color w:val="auto"/>
        </w:rPr>
        <w:t>. The Company has delivered to Milan accurate and complete copies of the Company’s Organizational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The Company is not in breach or violation of its Organizational Documents in any material respect.</w:t>
      </w:r>
    </w:p>
    <w:p>
      <w:pPr>
        <w:spacing w:after="0" w:line="47" w:lineRule="exact"/>
        <w:rPr>
          <w:sz w:val="20"/>
          <w:szCs w:val="20"/>
          <w:color w:val="auto"/>
        </w:rPr>
      </w:pPr>
    </w:p>
    <w:p>
      <w:pPr>
        <w:ind w:right="300" w:firstLine="441"/>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2.3 Authority; Binding Nature of Agreement. </w:t>
      </w:r>
      <w:r>
        <w:rPr>
          <w:rFonts w:ascii="Times New Roman" w:cs="Times New Roman" w:eastAsia="Times New Roman" w:hAnsi="Times New Roman"/>
          <w:sz w:val="18"/>
          <w:szCs w:val="18"/>
          <w:color w:val="auto"/>
        </w:rPr>
        <w:t>The Company has all necessary corporate power and authority to enter into and to perform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Agreement and to consummate the Contemplated Transactions. The Company Board (at meetings duly called and held) has:</w:t>
      </w:r>
    </w:p>
    <w:p>
      <w:pPr>
        <w:spacing w:after="0" w:line="1" w:lineRule="exact"/>
        <w:rPr>
          <w:sz w:val="20"/>
          <w:szCs w:val="20"/>
          <w:color w:val="auto"/>
        </w:rPr>
      </w:pPr>
    </w:p>
    <w:p>
      <w:pPr>
        <w:jc w:val="both"/>
        <w:ind w:right="120" w:firstLine="4"/>
        <w:spacing w:after="0" w:line="265" w:lineRule="auto"/>
        <w:tabs>
          <w:tab w:leader="none" w:pos="2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ind w:right="18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This Agreement has been duly executed and delivered by the Company and assuming the due authorization, execution and delivery by Milan, HoldCo and Merger Sub, constitutes the legal, valid and binding obligation of the Company, enforceable against the Company in accordance with its terms, subject to the Enforceability Exceptions. Prior to the execution of the Company Stockholder Support Agreements, the Company Board approved the Company Stockholder Support Agreements and the transactions contemplated thereby.</w:t>
      </w:r>
    </w:p>
    <w:p>
      <w:pPr>
        <w:spacing w:after="0" w:line="74" w:lineRule="exact"/>
        <w:rPr>
          <w:sz w:val="20"/>
          <w:szCs w:val="20"/>
          <w:color w:val="auto"/>
        </w:rPr>
      </w:pPr>
    </w:p>
    <w:p>
      <w:pPr>
        <w:ind w:right="6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2.4 Vote Required. </w:t>
      </w:r>
      <w:r>
        <w:rPr>
          <w:rFonts w:ascii="Times New Roman" w:cs="Times New Roman" w:eastAsia="Times New Roman" w:hAnsi="Times New Roman"/>
          <w:sz w:val="18"/>
          <w:szCs w:val="18"/>
          <w:color w:val="auto"/>
        </w:rPr>
        <w:t>The affirmative vote of the holders of a majority of the shares of Company Common Stock outstanding on the record date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stockholder vote and entitled to vote thereon is the only vote of the holders of any class or series of Company Capital Stock necessary to adopt and approve this Agreement and approve the Company Stockholder Matters (the “</w:t>
      </w:r>
      <w:r>
        <w:rPr>
          <w:rFonts w:ascii="Times New Roman" w:cs="Times New Roman" w:eastAsia="Times New Roman" w:hAnsi="Times New Roman"/>
          <w:sz w:val="18"/>
          <w:szCs w:val="18"/>
          <w:b w:val="1"/>
          <w:bCs w:val="1"/>
          <w:i w:val="1"/>
          <w:iCs w:val="1"/>
          <w:color w:val="auto"/>
        </w:rPr>
        <w:t>Required Company Stockholder Vote</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 Non-Contravention; Consents.</w:t>
      </w:r>
    </w:p>
    <w:p>
      <w:pPr>
        <w:spacing w:after="0" w:line="121" w:lineRule="exact"/>
        <w:rPr>
          <w:sz w:val="20"/>
          <w:szCs w:val="20"/>
          <w:color w:val="auto"/>
        </w:rPr>
      </w:pPr>
    </w:p>
    <w:p>
      <w:pPr>
        <w:ind w:left="1140" w:hanging="255"/>
        <w:spacing w:after="0"/>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obtaining the Required Company Stockholder Vote and the filing of the Certificate of Merger required by the DGCL, neither</w:t>
      </w:r>
    </w:p>
    <w:p>
      <w:pPr>
        <w:spacing w:after="0" w:line="27" w:lineRule="exact"/>
        <w:rPr>
          <w:rFonts w:ascii="Times New Roman" w:cs="Times New Roman" w:eastAsia="Times New Roman" w:hAnsi="Times New Roman"/>
          <w:sz w:val="18"/>
          <w:szCs w:val="18"/>
          <w:color w:val="auto"/>
        </w:rPr>
      </w:pPr>
    </w:p>
    <w:p>
      <w:pPr>
        <w:ind w:firstLine="4"/>
        <w:spacing w:after="0" w:line="261"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or performance of this Agreement by the Company, nor (y) the consummation of the Contemplated Transactions, will directly or indirectly (with or without notice or lapse of time):</w:t>
      </w:r>
    </w:p>
    <w:p>
      <w:pPr>
        <w:spacing w:after="0" w:line="71" w:lineRule="exact"/>
        <w:rPr>
          <w:rFonts w:ascii="Times New Roman" w:cs="Times New Roman" w:eastAsia="Times New Roman" w:hAnsi="Times New Roman"/>
          <w:sz w:val="18"/>
          <w:szCs w:val="18"/>
          <w:color w:val="auto"/>
        </w:rPr>
      </w:pPr>
    </w:p>
    <w:p>
      <w:pPr>
        <w:ind w:left="1660" w:hanging="224"/>
        <w:spacing w:after="0"/>
        <w:tabs>
          <w:tab w:leader="none" w:pos="16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of any of the provisions of the Company’s Organizational Documents;</w:t>
      </w:r>
    </w:p>
    <w:p>
      <w:pPr>
        <w:spacing w:after="0" w:line="117" w:lineRule="exact"/>
        <w:rPr>
          <w:rFonts w:ascii="Times New Roman" w:cs="Times New Roman" w:eastAsia="Times New Roman" w:hAnsi="Times New Roman"/>
          <w:sz w:val="18"/>
          <w:szCs w:val="18"/>
          <w:color w:val="auto"/>
        </w:rPr>
      </w:pPr>
    </w:p>
    <w:p>
      <w:pPr>
        <w:ind w:right="220" w:firstLine="1436"/>
        <w:spacing w:after="0" w:line="266" w:lineRule="auto"/>
        <w:tabs>
          <w:tab w:leader="none" w:pos="169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the Company or any of the assets owned or used by the Company, is subject;</w:t>
      </w:r>
    </w:p>
    <w:p>
      <w:pPr>
        <w:spacing w:after="0" w:line="68" w:lineRule="exact"/>
        <w:rPr>
          <w:rFonts w:ascii="Times New Roman" w:cs="Times New Roman" w:eastAsia="Times New Roman" w:hAnsi="Times New Roman"/>
          <w:sz w:val="18"/>
          <w:szCs w:val="18"/>
          <w:color w:val="auto"/>
        </w:rPr>
      </w:pPr>
    </w:p>
    <w:p>
      <w:pPr>
        <w:jc w:val="both"/>
        <w:ind w:right="400" w:firstLine="1436"/>
        <w:spacing w:after="0" w:line="266" w:lineRule="auto"/>
        <w:tabs>
          <w:tab w:leader="none" w:pos="174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w:t>
      </w:r>
    </w:p>
    <w:p>
      <w:pPr>
        <w:spacing w:after="0" w:line="68" w:lineRule="exact"/>
        <w:rPr>
          <w:rFonts w:ascii="Times New Roman" w:cs="Times New Roman" w:eastAsia="Times New Roman" w:hAnsi="Times New Roman"/>
          <w:sz w:val="18"/>
          <w:szCs w:val="18"/>
          <w:color w:val="auto"/>
        </w:rPr>
      </w:pPr>
    </w:p>
    <w:p>
      <w:pPr>
        <w:ind w:right="80" w:firstLine="1436"/>
        <w:spacing w:after="0" w:line="258" w:lineRule="auto"/>
        <w:tabs>
          <w:tab w:leader="none" w:pos="173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spacing w:after="0" w:line="75" w:lineRule="exact"/>
        <w:rPr>
          <w:rFonts w:ascii="Times New Roman" w:cs="Times New Roman" w:eastAsia="Times New Roman" w:hAnsi="Times New Roman"/>
          <w:sz w:val="18"/>
          <w:szCs w:val="18"/>
          <w:color w:val="auto"/>
        </w:rPr>
      </w:pPr>
    </w:p>
    <w:p>
      <w:pPr>
        <w:ind w:firstLine="1436"/>
        <w:spacing w:after="0" w:line="282" w:lineRule="auto"/>
        <w:tabs>
          <w:tab w:leader="none" w:pos="168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imposition or creation of any Encumbrance upon or with respect to any asset owned or used by the Company (except for Permitted Encumbrances).</w:t>
      </w:r>
    </w:p>
    <w:p>
      <w:pPr>
        <w:spacing w:after="0" w:line="53" w:lineRule="exact"/>
        <w:rPr>
          <w:rFonts w:ascii="Times New Roman" w:cs="Times New Roman" w:eastAsia="Times New Roman" w:hAnsi="Times New Roman"/>
          <w:sz w:val="18"/>
          <w:szCs w:val="18"/>
          <w:color w:val="auto"/>
        </w:rPr>
      </w:pPr>
    </w:p>
    <w:p>
      <w:pPr>
        <w:ind w:right="60" w:firstLine="885"/>
        <w:spacing w:after="0" w:line="254" w:lineRule="auto"/>
        <w:tabs>
          <w:tab w:leader="none" w:pos="113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(i) any Consent set forth on Section 2.5(b) of the Company Disclosure Schedule under any Company Contract, (ii) the Required Company Stockholder Vote, (iii) the filing of the Certificate of Merger with the Secretary of State of the State of Delaware pursuant to the DGCL and appropriate corresponding documents with the appropriate authorities of other states in which the Company is qualified as a foreign corporation to transact business and (iv) such consents, waivers, approvals, orders, authorizations, registrations, declarations and filings as may be required under applicable federal and state securities laws or in connection with the performance of the Company’s obligations under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the Company is not and will not be required to make any filing with or give any notice to, or to obtain any Consent from, any Person in connection with</w:t>
      </w:r>
    </w:p>
    <w:p>
      <w:pPr>
        <w:ind w:left="260" w:hanging="256"/>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or performance of this Agreement, or (y) the consummation of the Contemplated Transactions.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sectPr>
      </w:pPr>
    </w:p>
    <w:bookmarkStart w:id="22" w:name="page23"/>
    <w:bookmarkEnd w:id="22"/>
    <w:p>
      <w:pPr>
        <w:ind w:left="-20" w:right="160" w:firstLine="885"/>
        <w:spacing w:after="0" w:line="261" w:lineRule="auto"/>
        <w:tabs>
          <w:tab w:leader="none" w:pos="11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Board has taken and will take all actions necessary to ensure that the restrictions applicable to business combinations contained in Section 203 of the DGCL are, and will be, inapplicable to the execution, delivery and performance of this Agreement and the Company Stockholder Support Agreements and to the consummation of the Contemplated Transactions. No other state takeover statute or similar Law applies or purports to apply to the Merger, this Agreement, the Company Stockholder Support Agreements or any of the Contemplated Transactions.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2.6 Capitalization.</w:t>
      </w:r>
    </w:p>
    <w:p>
      <w:pPr>
        <w:spacing w:after="0" w:line="121" w:lineRule="exact"/>
        <w:rPr>
          <w:sz w:val="20"/>
          <w:szCs w:val="20"/>
          <w:color w:val="auto"/>
        </w:rPr>
      </w:pPr>
    </w:p>
    <w:p>
      <w:pPr>
        <w:ind w:left="-20" w:right="60" w:firstLine="885"/>
        <w:spacing w:after="0" w:line="258" w:lineRule="auto"/>
        <w:tabs>
          <w:tab w:leader="none" w:pos="11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Company Capital Stock as of the date of this Agreement consists of (i) 145,000,000 shares of the Company’s common stock, par value $0.001 per share (the “</w:t>
      </w:r>
      <w:r>
        <w:rPr>
          <w:rFonts w:ascii="Times New Roman" w:cs="Times New Roman" w:eastAsia="Times New Roman" w:hAnsi="Times New Roman"/>
          <w:sz w:val="18"/>
          <w:szCs w:val="18"/>
          <w:b w:val="1"/>
          <w:bCs w:val="1"/>
          <w:i w:val="1"/>
          <w:iCs w:val="1"/>
          <w:color w:val="auto"/>
        </w:rPr>
        <w:t>Company Common Stock</w:t>
      </w:r>
      <w:r>
        <w:rPr>
          <w:rFonts w:ascii="Times New Roman" w:cs="Times New Roman" w:eastAsia="Times New Roman" w:hAnsi="Times New Roman"/>
          <w:sz w:val="18"/>
          <w:szCs w:val="18"/>
          <w:color w:val="auto"/>
        </w:rPr>
        <w:t>”), of which 38,630,145 shares have been issued and are outstanding as of the Capitalization Date, and (ii) 5,000,000 shares of the Company’s preferred stock, par value $0.001 per share (the “</w:t>
      </w:r>
      <w:r>
        <w:rPr>
          <w:rFonts w:ascii="Times New Roman" w:cs="Times New Roman" w:eastAsia="Times New Roman" w:hAnsi="Times New Roman"/>
          <w:sz w:val="18"/>
          <w:szCs w:val="18"/>
          <w:b w:val="1"/>
          <w:bCs w:val="1"/>
          <w:i w:val="1"/>
          <w:iCs w:val="1"/>
          <w:color w:val="auto"/>
        </w:rPr>
        <w:t>Company Preferred Stock</w:t>
      </w:r>
      <w:r>
        <w:rPr>
          <w:rFonts w:ascii="Times New Roman" w:cs="Times New Roman" w:eastAsia="Times New Roman" w:hAnsi="Times New Roman"/>
          <w:sz w:val="18"/>
          <w:szCs w:val="18"/>
          <w:color w:val="auto"/>
        </w:rPr>
        <w:t>”), of which no shares have been issued and are outstanding as of the date of this Agreement. The Company does not hold any shares of its capital stock in its treasury.</w:t>
      </w:r>
    </w:p>
    <w:p>
      <w:pPr>
        <w:spacing w:after="0" w:line="75" w:lineRule="exact"/>
        <w:rPr>
          <w:rFonts w:ascii="Times New Roman" w:cs="Times New Roman" w:eastAsia="Times New Roman" w:hAnsi="Times New Roman"/>
          <w:sz w:val="18"/>
          <w:szCs w:val="18"/>
          <w:color w:val="auto"/>
        </w:rPr>
      </w:pPr>
    </w:p>
    <w:p>
      <w:pPr>
        <w:ind w:left="-20" w:right="20" w:firstLine="885"/>
        <w:spacing w:after="0" w:line="255" w:lineRule="auto"/>
        <w:tabs>
          <w:tab w:leader="none" w:pos="11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shares of Company Common Stock have been duly authorized and validly issued, and are fully paid and nonassessable and are free of any Encumbrances. None of the outstanding shares of Company Common Stock is entitled or subject to any preemptive right, right of participation, right of maintenance or any similar right and none of the outstanding shares of Company Common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or Company Preferred Stock. The Company is not under any obligation, nor is it bound by any Contract pursuant to which it may become obligated, to repurchase, redeem or otherwise acquire any outstanding shares of Company Common Stock or other securities.</w:t>
      </w:r>
    </w:p>
    <w:p>
      <w:pPr>
        <w:spacing w:after="0" w:line="81" w:lineRule="exact"/>
        <w:rPr>
          <w:rFonts w:ascii="Times New Roman" w:cs="Times New Roman" w:eastAsia="Times New Roman" w:hAnsi="Times New Roman"/>
          <w:sz w:val="18"/>
          <w:szCs w:val="18"/>
          <w:color w:val="auto"/>
        </w:rPr>
      </w:pPr>
    </w:p>
    <w:p>
      <w:pPr>
        <w:ind w:left="-20" w:firstLine="885"/>
        <w:spacing w:after="0" w:line="253" w:lineRule="auto"/>
        <w:tabs>
          <w:tab w:leader="none" w:pos="11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Company’s 2004 Stock Incentive Plan, as amended, and the Company’s 2013 Equity Incentive Award Plan (collectively, the “</w:t>
      </w:r>
      <w:r>
        <w:rPr>
          <w:rFonts w:ascii="Times New Roman" w:cs="Times New Roman" w:eastAsia="Times New Roman" w:hAnsi="Times New Roman"/>
          <w:sz w:val="18"/>
          <w:szCs w:val="18"/>
          <w:b w:val="1"/>
          <w:bCs w:val="1"/>
          <w:i w:val="1"/>
          <w:iCs w:val="1"/>
          <w:color w:val="auto"/>
        </w:rPr>
        <w:t>Company Plans</w:t>
      </w:r>
      <w:r>
        <w:rPr>
          <w:rFonts w:ascii="Times New Roman" w:cs="Times New Roman" w:eastAsia="Times New Roman" w:hAnsi="Times New Roman"/>
          <w:sz w:val="18"/>
          <w:szCs w:val="18"/>
          <w:color w:val="auto"/>
        </w:rPr>
        <w:t>”) and the Company’s Employee Stock Purchase Plan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the Company does not have any stock option plan or any other plan, program, agreement or arrangement providing for any equity-based compensation for any Person. As of the date of this Agreement, the Company has reserved 145,000,000 shares of Company Common Stock for issuance under the Company Plans, of which (i) 38,630,145 shares have been issued and are currently outstanding and (ii) 9,341,368 shares remain available for future issuance. As of the date of this Agreement, (i) 5,249,102 shares of Company Common Stock are subject to outstanding Company Options at a weighted-average exercise price of $12.58 per share (of which Company Options to purchase an aggregate of 3,063,181 shares of Company Common Stock are exercisable) and (ii) 435,514 shares of Company Common Stock are subject to outstanding Company RSUs. Section 2.6(c) of the Company Disclosure Schedule sets forth, as of the date of this Agreement, a true and complete list of all outstanding Company Options and Company RSUs, including with respect to each such award, as applicable, the holder, date of grant, exercise price, vesting schedule, expiration date, whether any such Company Option is an “incentive stock option” (as defined in the Code), and number of shares of Company Common Stock subject thereto. The Company has made available to Milan an accurate and complete copy of the Company Plan, the forms of all award agreements approved for use thereunder and any amendments thereto.</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60" w:top="270" w:right="439" w:bottom="1440" w:gutter="0" w:footer="0" w:header="0"/>
        </w:sectPr>
      </w:pPr>
    </w:p>
    <w:bookmarkStart w:id="23" w:name="page24"/>
    <w:bookmarkEnd w:id="23"/>
    <w:p>
      <w:pPr>
        <w:ind w:left="1140" w:hanging="25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for the outstanding Company Options and Company RSUs set forth on Section 2.6(c) of the Company Disclosure Schedule, there</w:t>
      </w:r>
    </w:p>
    <w:p>
      <w:pPr>
        <w:spacing w:after="0" w:line="27" w:lineRule="exact"/>
        <w:rPr>
          <w:rFonts w:ascii="Times New Roman" w:cs="Times New Roman" w:eastAsia="Times New Roman" w:hAnsi="Times New Roman"/>
          <w:sz w:val="18"/>
          <w:szCs w:val="18"/>
          <w:color w:val="auto"/>
        </w:rPr>
      </w:pPr>
    </w:p>
    <w:p>
      <w:pPr>
        <w:ind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 (i) outstanding subscription, option, call, warrant or right (whether or not currently exercisable) to acquire any shares of the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80" w:lineRule="exact"/>
        <w:rPr>
          <w:rFonts w:ascii="Times New Roman" w:cs="Times New Roman" w:eastAsia="Times New Roman" w:hAnsi="Times New Roman"/>
          <w:sz w:val="18"/>
          <w:szCs w:val="18"/>
          <w:color w:val="auto"/>
        </w:rPr>
      </w:pPr>
    </w:p>
    <w:p>
      <w:pPr>
        <w:ind w:right="100" w:firstLine="885"/>
        <w:spacing w:after="0" w:line="266" w:lineRule="auto"/>
        <w:tabs>
          <w:tab w:leader="none" w:pos="11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Company Common Stock, Company Options, Company RSUs and other securities of the Company have been issued and granted in compliance with (i) all applicable securities laws and other applicable Law, and (ii) all requirements set forth in applicable Contracts.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2.7 SEC Filings; Financial Statements.</w:t>
      </w:r>
    </w:p>
    <w:p>
      <w:pPr>
        <w:spacing w:after="0" w:line="121" w:lineRule="exact"/>
        <w:rPr>
          <w:sz w:val="20"/>
          <w:szCs w:val="20"/>
          <w:color w:val="auto"/>
        </w:rPr>
      </w:pPr>
    </w:p>
    <w:p>
      <w:pPr>
        <w:ind w:right="20" w:firstLine="885"/>
        <w:spacing w:after="0" w:line="253" w:lineRule="auto"/>
        <w:tabs>
          <w:tab w:leader="none" w:pos="112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as applicable, on a timely basis all forms, statements, certifications, reports and documents required to be filed or furnished by it with the SEC under the Exchange Act or the Securities Act since January 1, 2016 (the “</w:t>
      </w:r>
      <w:r>
        <w:rPr>
          <w:rFonts w:ascii="Times New Roman" w:cs="Times New Roman" w:eastAsia="Times New Roman" w:hAnsi="Times New Roman"/>
          <w:sz w:val="18"/>
          <w:szCs w:val="18"/>
          <w:b w:val="1"/>
          <w:bCs w:val="1"/>
          <w:i w:val="1"/>
          <w:iCs w:val="1"/>
          <w:color w:val="auto"/>
        </w:rPr>
        <w:t>Company SEC Documents</w:t>
      </w:r>
      <w:r>
        <w:rPr>
          <w:rFonts w:ascii="Times New Roman" w:cs="Times New Roman" w:eastAsia="Times New Roman" w:hAnsi="Times New Roman"/>
          <w:sz w:val="18"/>
          <w:szCs w:val="18"/>
          <w:color w:val="auto"/>
        </w:rPr>
        <w:t>”). As of the time it was filed with the SEC (or, if amended or superseded by a filing prior to the date of this Agreement, then on the date of such filing), each of the Company SEC Documents complied in all material respects with the applicable requirements of the Securities Act or the Exchange Act (as the case may be) and, to the Company’s Knowledge, as of the time they were filed, none of the Company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w:t>
      </w:r>
    </w:p>
    <w:p>
      <w:pPr>
        <w:spacing w:after="0" w:line="3" w:lineRule="exact"/>
        <w:rPr>
          <w:rFonts w:ascii="Times New Roman" w:cs="Times New Roman" w:eastAsia="Times New Roman" w:hAnsi="Times New Roman"/>
          <w:sz w:val="18"/>
          <w:szCs w:val="18"/>
          <w:color w:val="auto"/>
        </w:rPr>
      </w:pPr>
    </w:p>
    <w:p>
      <w:pPr>
        <w:ind w:firstLine="4"/>
        <w:spacing w:after="0" w:line="255" w:lineRule="auto"/>
        <w:tabs>
          <w:tab w:leader="none" w:pos="2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U.S.C. §1350 (Section 906 of the Sarbanes-Oxley Act) relating to the Company SEC Documents (collectively, the “</w:t>
      </w:r>
      <w:r>
        <w:rPr>
          <w:rFonts w:ascii="Times New Roman" w:cs="Times New Roman" w:eastAsia="Times New Roman" w:hAnsi="Times New Roman"/>
          <w:sz w:val="18"/>
          <w:szCs w:val="18"/>
          <w:b w:val="1"/>
          <w:bCs w:val="1"/>
          <w:i w:val="1"/>
          <w:iCs w:val="1"/>
          <w:color w:val="auto"/>
        </w:rPr>
        <w:t>Company Certifications</w:t>
      </w:r>
      <w:r>
        <w:rPr>
          <w:rFonts w:ascii="Times New Roman" w:cs="Times New Roman" w:eastAsia="Times New Roman" w:hAnsi="Times New Roman"/>
          <w:sz w:val="18"/>
          <w:szCs w:val="18"/>
          <w:color w:val="auto"/>
        </w:rPr>
        <w:t xml:space="preserve">”) are accurate and complete and comply as to form and content with all applicable Laws. As used in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the term “file” and variations thereof shall be broadly construed to include any manner in which a document or information is furnished, supplied or otherwise made available to the SEC.</w:t>
      </w:r>
    </w:p>
    <w:p>
      <w:pPr>
        <w:spacing w:after="0" w:line="78"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any related notes) contained or incorporated by reference in the Company SEC Documents:</w:t>
      </w:r>
    </w:p>
    <w:p>
      <w:pPr>
        <w:spacing w:after="0" w:line="27" w:lineRule="exact"/>
        <w:rPr>
          <w:sz w:val="20"/>
          <w:szCs w:val="20"/>
          <w:color w:val="auto"/>
        </w:rPr>
      </w:pPr>
    </w:p>
    <w:p>
      <w:pPr>
        <w:ind w:right="100" w:firstLine="4"/>
        <w:spacing w:after="0" w:line="251"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as to form in all material respects with the published rules and regulations of the SEC applicable thereto; (ii) were prepared in accordance with United States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the Company as of the respective dates thereof and the results of operations and cash flows of the Company for the periods covered thereby. Since January 1, 2016, other than as expressly disclosed in the Company SEC Documents filed prior to the date hereof, there has been no material change in the Company’s accounting methods or principles that would be required to be disclosed in the Company’s financial statements in accordance with GAAP. The books of account and other financial records of the Company are true and complete in all material respects.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24" w:name="page25"/>
    <w:bookmarkEnd w:id="24"/>
    <w:p>
      <w:pPr>
        <w:ind w:left="-4" w:right="40" w:firstLine="885"/>
        <w:spacing w:after="0" w:line="272" w:lineRule="auto"/>
        <w:tabs>
          <w:tab w:leader="none" w:pos="1122"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auditor has at all times since the date of enactment of the Sarbanes-Oxley Act been: (i) a registered public accounting firm (as defined in Section 2(a)(12) of the Sarbanes-Oxley Act); (ii) to the Knowledge of the Company, “independent” with respect to the Company within the meaning of Regulation S-X under the Exchange Act; and (iii) to the Knowledge of the Company, in compliance with subsections (g) through</w:t>
      </w:r>
    </w:p>
    <w:p>
      <w:pPr>
        <w:spacing w:after="0" w:line="1" w:lineRule="exact"/>
        <w:rPr>
          <w:rFonts w:ascii="Times New Roman" w:cs="Times New Roman" w:eastAsia="Times New Roman" w:hAnsi="Times New Roman"/>
          <w:sz w:val="17"/>
          <w:szCs w:val="17"/>
          <w:color w:val="auto"/>
        </w:rPr>
      </w:pPr>
    </w:p>
    <w:p>
      <w:pPr>
        <w:ind w:left="-4" w:right="260" w:firstLine="4"/>
        <w:spacing w:after="0" w:line="261" w:lineRule="auto"/>
        <w:tabs>
          <w:tab w:leader="none" w:pos="2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10A of the Exchange Act and the rules and regulations promulgated by the SEC and the Public Company Accounting Oversight Board thereunder.</w:t>
      </w:r>
    </w:p>
    <w:p>
      <w:pPr>
        <w:spacing w:after="0" w:line="71" w:lineRule="exact"/>
        <w:rPr>
          <w:rFonts w:ascii="Times New Roman" w:cs="Times New Roman" w:eastAsia="Times New Roman" w:hAnsi="Times New Roman"/>
          <w:sz w:val="18"/>
          <w:szCs w:val="18"/>
          <w:color w:val="auto"/>
        </w:rPr>
      </w:pPr>
    </w:p>
    <w:p>
      <w:pPr>
        <w:ind w:left="-4" w:right="180" w:firstLine="885"/>
        <w:spacing w:after="0" w:line="266" w:lineRule="auto"/>
        <w:tabs>
          <w:tab w:leader="none" w:pos="113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comment letter from the SEC or the staff thereof or any correspondence from Nasdaq or the staff thereof relating to the delisting or maintenance of listing of the Company Common Stock on Nasdaq. The Company has not disclosed any unresolved comments in the Company SEC Documents.</w:t>
      </w:r>
    </w:p>
    <w:p>
      <w:pPr>
        <w:spacing w:after="0" w:line="68" w:lineRule="exact"/>
        <w:rPr>
          <w:rFonts w:ascii="Times New Roman" w:cs="Times New Roman" w:eastAsia="Times New Roman" w:hAnsi="Times New Roman"/>
          <w:sz w:val="18"/>
          <w:szCs w:val="18"/>
          <w:color w:val="auto"/>
        </w:rPr>
      </w:pPr>
    </w:p>
    <w:p>
      <w:pPr>
        <w:ind w:left="-4" w:right="120" w:firstLine="885"/>
        <w:spacing w:after="0" w:line="261" w:lineRule="auto"/>
        <w:tabs>
          <w:tab w:leader="none" w:pos="112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2016, there have been no formal internal investigations regarding financial reporting or accounting policies and practices discussed with, reviewed by or initiated at the direction of the chief executive officer, chief financial officer (or other principal financial and accounting officer), or general counsel of the Company, the Company Board or any committee thereof, other than ordinary course audits or reviews of accounting policies and practices or internal controls required by the Sarbanes-Oxley Act.</w:t>
      </w:r>
    </w:p>
    <w:p>
      <w:pPr>
        <w:spacing w:after="0" w:line="71" w:lineRule="exact"/>
        <w:rPr>
          <w:rFonts w:ascii="Times New Roman" w:cs="Times New Roman" w:eastAsia="Times New Roman" w:hAnsi="Times New Roman"/>
          <w:sz w:val="18"/>
          <w:szCs w:val="18"/>
          <w:color w:val="auto"/>
        </w:rPr>
      </w:pPr>
    </w:p>
    <w:p>
      <w:pPr>
        <w:ind w:left="-4" w:right="400" w:firstLine="885"/>
        <w:spacing w:after="0" w:line="282" w:lineRule="auto"/>
        <w:tabs>
          <w:tab w:leader="none" w:pos="110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the applicable provisions of the Sarbanes-Oxley Act and the applicable listing and governance rules and regulations of Nasdaq.</w:t>
      </w:r>
    </w:p>
    <w:p>
      <w:pPr>
        <w:spacing w:after="0" w:line="53" w:lineRule="exact"/>
        <w:rPr>
          <w:rFonts w:ascii="Times New Roman" w:cs="Times New Roman" w:eastAsia="Times New Roman" w:hAnsi="Times New Roman"/>
          <w:sz w:val="18"/>
          <w:szCs w:val="18"/>
          <w:color w:val="auto"/>
        </w:rPr>
      </w:pPr>
    </w:p>
    <w:p>
      <w:pPr>
        <w:ind w:left="-4" w:firstLine="885"/>
        <w:spacing w:after="0" w:line="252" w:lineRule="auto"/>
        <w:tabs>
          <w:tab w:leader="none" w:pos="113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Company Board, and (iv) regarding prevention or timely detection of the unauthorized acquisition, use or disposition of the Company’s assets that could have a material effect on the Company’s financial statements. The Company has evaluated the effectiveness of the Company’s internal control over financial reporting and, to the extent required by applicable Law, presented in any applicable Company SEC Document that is a report on Form 10-K or Form 10-Q (or any amendment thereto) its conclusions about the effectiveness of the internal control over financial reporting as of the end of the period covered by such report or amendment based on such evaluation. The Company has disclosed to the Company’s auditors and the Audit Committee of the Company Board (and made available to the Company a summary of the significant aspects of such disclosure) (A) all significant deficiencies and material weaknesses in the design or operation of internal control over financial reporting that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 Except as disclosed in the Company SEC Documents filed prior to the date hereof, the Company has not identified any material weaknesses in the design or operation of the Company’s internal control over financial reporting.</w:t>
      </w:r>
    </w:p>
    <w:p>
      <w:pPr>
        <w:spacing w:after="0" w:line="129" w:lineRule="exact"/>
        <w:rPr>
          <w:sz w:val="20"/>
          <w:szCs w:val="20"/>
          <w:color w:val="auto"/>
        </w:rPr>
      </w:pPr>
    </w:p>
    <w:p>
      <w:pPr>
        <w:jc w:val="center"/>
        <w:ind w:right="-75"/>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56"/>
          </w:cols>
          <w:pgMar w:left="444" w:top="270" w:right="499" w:bottom="1440" w:gutter="0" w:footer="0" w:header="0"/>
        </w:sectPr>
      </w:pPr>
    </w:p>
    <w:bookmarkStart w:id="25" w:name="page26"/>
    <w:bookmarkEnd w:id="25"/>
    <w:p>
      <w:pPr>
        <w:ind w:right="80" w:firstLine="885"/>
        <w:spacing w:after="0" w:line="258" w:lineRule="auto"/>
        <w:tabs>
          <w:tab w:leader="none" w:pos="11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“disclosure controls and procedures” (as defined in Rules 13a-15(e) and 15d-15(e) of the Exchange Act) are reasonably designed to ensure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Company Certifications.</w:t>
      </w:r>
    </w:p>
    <w:p>
      <w:pPr>
        <w:spacing w:after="0" w:line="72"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2.8 Absence of Changes</w:t>
      </w:r>
      <w:r>
        <w:rPr>
          <w:rFonts w:ascii="Times New Roman" w:cs="Times New Roman" w:eastAsia="Times New Roman" w:hAnsi="Times New Roman"/>
          <w:sz w:val="18"/>
          <w:szCs w:val="18"/>
          <w:color w:val="auto"/>
        </w:rPr>
        <w:t>. Except as set forth on Section 2.8 of the Company Disclosure Schedule, between the date of the Company 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Interim Balance Sheet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Milan pursuant to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of this Agreement had such action, event or occurrence taken place after the execution and delivery of this Agreement.</w:t>
      </w:r>
    </w:p>
    <w:p>
      <w:pPr>
        <w:spacing w:after="0" w:line="72"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2.9 Absence of Undisclosed Liabilities</w:t>
      </w:r>
      <w:r>
        <w:rPr>
          <w:rFonts w:ascii="Times New Roman" w:cs="Times New Roman" w:eastAsia="Times New Roman" w:hAnsi="Times New Roman"/>
          <w:sz w:val="18"/>
          <w:szCs w:val="18"/>
          <w:color w:val="auto"/>
        </w:rPr>
        <w:t>. The Company does not have any liability, indebtedness, obligation, expense, claim, deficiency, guaranty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endorsement of any kind, whether accrued, absolute, contingent, matured, unmatured or otherwise (each a “</w:t>
      </w:r>
      <w:r>
        <w:rPr>
          <w:rFonts w:ascii="Times New Roman" w:cs="Times New Roman" w:eastAsia="Times New Roman" w:hAnsi="Times New Roman"/>
          <w:sz w:val="18"/>
          <w:szCs w:val="18"/>
          <w:b w:val="1"/>
          <w:bCs w:val="1"/>
          <w:i w:val="1"/>
          <w:iCs w:val="1"/>
          <w:color w:val="auto"/>
        </w:rPr>
        <w:t>Liability</w:t>
      </w:r>
      <w:r>
        <w:rPr>
          <w:rFonts w:ascii="Times New Roman" w:cs="Times New Roman" w:eastAsia="Times New Roman" w:hAnsi="Times New Roman"/>
          <w:sz w:val="18"/>
          <w:szCs w:val="18"/>
          <w:color w:val="auto"/>
        </w:rPr>
        <w:t>”), in each case, of a type required to be reflected or reserved for on a balance sheet prepared in accordance with GAAP, except for: (a) Liabilities disclosed, reflected or reserved against in the Company Unaudited Interim Balance Sheet; (b) normal and recurring current Liabilities that have been incurred by the Company since the date of the Company Unaudited Interim Balance Sheet in the Ordinary Course of Business (none of which relates to any breach of contract, breach of warranty, tort, infringement, or violation of Law); (c) Liabilities for performance of obligations of the Company under Company Contracts;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Liabilities incurred in connection with the Contemplated Transactions; and (e) Liabilities listed in Section 2.9 of the Company Disclosure Schedule.</w:t>
      </w:r>
    </w:p>
    <w:p>
      <w:pPr>
        <w:spacing w:after="0" w:line="95" w:lineRule="exact"/>
        <w:rPr>
          <w:sz w:val="20"/>
          <w:szCs w:val="20"/>
          <w:color w:val="auto"/>
        </w:rPr>
      </w:pPr>
    </w:p>
    <w:p>
      <w:pPr>
        <w:ind w:right="12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2.10 Title to Assets</w:t>
      </w:r>
      <w:r>
        <w:rPr>
          <w:rFonts w:ascii="Times New Roman" w:cs="Times New Roman" w:eastAsia="Times New Roman" w:hAnsi="Times New Roman"/>
          <w:sz w:val="18"/>
          <w:szCs w:val="18"/>
          <w:color w:val="auto"/>
        </w:rPr>
        <w:t>. The Company owns, and has good and valid title to, or, in the case of leased properties and assets, valid leasehold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all tangible properties or assets and equipment used or held for use in its business or operations or purported to be owned by it, including: (a) all assets reflected on the Company Unaudited Interim Balance Sheet; and (b) all other assets reflected in the books and records of the Company as being owned by the Company. All of such assets are owned or, in the case of leased assets, leased by the Company free and clear of any Encumbrances, other than Permitted Encumbrances.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6" w:name="page27"/>
    <w:bookmarkEnd w:id="26"/>
    <w:p>
      <w:pPr>
        <w:ind w:left="43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2.11 Real Property; Leasehold</w:t>
      </w:r>
      <w:r>
        <w:rPr>
          <w:rFonts w:ascii="Times New Roman" w:cs="Times New Roman" w:eastAsia="Times New Roman" w:hAnsi="Times New Roman"/>
          <w:sz w:val="18"/>
          <w:szCs w:val="18"/>
          <w:color w:val="auto"/>
        </w:rPr>
        <w:t>. The Company does not own and has never owned any real property. The Company has made available to Milan</w:t>
      </w:r>
    </w:p>
    <w:p>
      <w:pPr>
        <w:spacing w:after="0" w:line="31" w:lineRule="exact"/>
        <w:rPr>
          <w:sz w:val="20"/>
          <w:szCs w:val="20"/>
          <w:color w:val="auto"/>
        </w:rPr>
      </w:pPr>
    </w:p>
    <w:p>
      <w:pPr>
        <w:ind w:left="-4" w:firstLine="4"/>
        <w:spacing w:after="0" w:line="255" w:lineRule="auto"/>
        <w:tabs>
          <w:tab w:leader="none" w:pos="2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cs="Times New Roman" w:eastAsia="Times New Roman" w:hAnsi="Times New Roman"/>
          <w:sz w:val="18"/>
          <w:szCs w:val="18"/>
          <w:b w:val="1"/>
          <w:bCs w:val="1"/>
          <w:i w:val="1"/>
          <w:iCs w:val="1"/>
          <w:color w:val="auto"/>
        </w:rPr>
        <w:t>Company Real Estate Leases</w:t>
      </w:r>
      <w:r>
        <w:rPr>
          <w:rFonts w:ascii="Times New Roman" w:cs="Times New Roman" w:eastAsia="Times New Roman" w:hAnsi="Times New Roman"/>
          <w:sz w:val="18"/>
          <w:szCs w:val="18"/>
          <w:color w:val="auto"/>
        </w:rPr>
        <w:t>”), each of which is in full force and effect, with no existing material default thereunder.</w:t>
      </w:r>
    </w:p>
    <w:p>
      <w:pPr>
        <w:spacing w:after="0" w:line="74" w:lineRule="exact"/>
        <w:rPr>
          <w:sz w:val="20"/>
          <w:szCs w:val="20"/>
          <w:color w:val="auto"/>
        </w:rPr>
      </w:pPr>
    </w:p>
    <w:p>
      <w:pPr>
        <w:ind w:left="436"/>
        <w:spacing w:after="0"/>
        <w:rPr>
          <w:sz w:val="20"/>
          <w:szCs w:val="20"/>
          <w:color w:val="auto"/>
        </w:rPr>
      </w:pPr>
      <w:r>
        <w:rPr>
          <w:rFonts w:ascii="Times New Roman" w:cs="Times New Roman" w:eastAsia="Times New Roman" w:hAnsi="Times New Roman"/>
          <w:sz w:val="18"/>
          <w:szCs w:val="18"/>
          <w:b w:val="1"/>
          <w:bCs w:val="1"/>
          <w:color w:val="auto"/>
        </w:rPr>
        <w:t>2.12 Intellectual Property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440" w:firstLine="885"/>
        <w:spacing w:after="0" w:line="261" w:lineRule="auto"/>
        <w:tabs>
          <w:tab w:leader="none" w:pos="11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or has the right to use, as currently being used by the Company, all Company IP Rights and, with respect to Company IP Rights that are owned by the Company, has the right to bring actions for the infringement of such Company IP Rights, except for any failure to own or have the right to use or bring actions that would not, individually or in the aggregate, reasonably be expected to have a Company Material Adverse Effect.</w:t>
      </w:r>
    </w:p>
    <w:p>
      <w:pPr>
        <w:spacing w:after="0" w:line="71" w:lineRule="exact"/>
        <w:rPr>
          <w:rFonts w:ascii="Times New Roman" w:cs="Times New Roman" w:eastAsia="Times New Roman" w:hAnsi="Times New Roman"/>
          <w:sz w:val="18"/>
          <w:szCs w:val="18"/>
          <w:color w:val="auto"/>
        </w:rPr>
      </w:pPr>
    </w:p>
    <w:p>
      <w:pPr>
        <w:ind w:left="1136" w:hanging="255"/>
        <w:spacing w:after="0"/>
        <w:tabs>
          <w:tab w:leader="none" w:pos="11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2.12(b) of the Company Disclosure Schedule is an accurate, true and complete listing of all Company Registered IP.</w:t>
      </w:r>
    </w:p>
    <w:p>
      <w:pPr>
        <w:spacing w:after="0" w:line="117" w:lineRule="exact"/>
        <w:rPr>
          <w:rFonts w:ascii="Times New Roman" w:cs="Times New Roman" w:eastAsia="Times New Roman" w:hAnsi="Times New Roman"/>
          <w:sz w:val="18"/>
          <w:szCs w:val="18"/>
          <w:color w:val="auto"/>
        </w:rPr>
      </w:pPr>
    </w:p>
    <w:p>
      <w:pPr>
        <w:ind w:left="-4" w:right="80" w:firstLine="885"/>
        <w:spacing w:after="0" w:line="256" w:lineRule="auto"/>
        <w:tabs>
          <w:tab w:leader="none" w:pos="11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2.12(c) of the Company Disclosure Schedule accurately identifies all material Company Contracts pursuant to which Company IP Rights are licensed to the Company (other than (i) any non-customized software that (A) is so licensed solely in executable or object code form pursuant to a non-exclusive, internal use software license and other Intellectual Property associated with such software and (B) is not incorporated into, or material to the development, manufacturing, or commercialization of, any of the Company’s products or services, (ii) any Intellectual Property licensed on a non-exclusive basis ancillary to the purchase or use of equipment, reagents or other materials and (iii) any confidential information provided under confidentiality agreements).</w:t>
      </w:r>
    </w:p>
    <w:p>
      <w:pPr>
        <w:spacing w:after="0" w:line="79" w:lineRule="exact"/>
        <w:rPr>
          <w:rFonts w:ascii="Times New Roman" w:cs="Times New Roman" w:eastAsia="Times New Roman" w:hAnsi="Times New Roman"/>
          <w:sz w:val="18"/>
          <w:szCs w:val="18"/>
          <w:color w:val="auto"/>
        </w:rPr>
      </w:pPr>
    </w:p>
    <w:p>
      <w:pPr>
        <w:ind w:left="-4" w:right="60" w:firstLine="885"/>
        <w:spacing w:after="0" w:line="258" w:lineRule="auto"/>
        <w:tabs>
          <w:tab w:leader="none" w:pos="11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2.12(d) of the Company Disclosure Schedule accurately identifies each material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suppliers or service providers for the sole purpose of enabling such supplier or service providers to provide services for the Company’s benefit).</w:t>
      </w:r>
    </w:p>
    <w:p>
      <w:pPr>
        <w:spacing w:after="0" w:line="75" w:lineRule="exact"/>
        <w:rPr>
          <w:rFonts w:ascii="Times New Roman" w:cs="Times New Roman" w:eastAsia="Times New Roman" w:hAnsi="Times New Roman"/>
          <w:sz w:val="18"/>
          <w:szCs w:val="18"/>
          <w:color w:val="auto"/>
        </w:rPr>
      </w:pPr>
    </w:p>
    <w:p>
      <w:pPr>
        <w:ind w:left="-4" w:firstLine="885"/>
        <w:spacing w:after="0" w:line="261" w:lineRule="auto"/>
        <w:tabs>
          <w:tab w:leader="none" w:pos="11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the Company is not bound by, and no Company IP Rights owned by the Company are subject to, any Contract containing any covenant or other provision that in any way limits or restricts the ability of the Company to use, exploit, assert, or enforce any such Company IP Rights anywhere in the world, in each case, in a manner that would limit the business of the Company as conducted or planned to be conducted.</w:t>
      </w:r>
    </w:p>
    <w:p>
      <w:pPr>
        <w:spacing w:after="0" w:line="113"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76"/>
          </w:cols>
          <w:pgMar w:left="444" w:top="266" w:right="479" w:bottom="1440" w:gutter="0" w:footer="0" w:header="0"/>
        </w:sectPr>
      </w:pPr>
    </w:p>
    <w:bookmarkStart w:id="27" w:name="page28"/>
    <w:bookmarkEnd w:id="27"/>
    <w:p>
      <w:pPr>
        <w:ind w:right="60" w:firstLine="885"/>
        <w:spacing w:after="0" w:line="266" w:lineRule="auto"/>
        <w:tabs>
          <w:tab w:leader="none" w:pos="110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would not, individually or in the aggregate, reasonably be expected to have a Company Material Adverse Effect, the Company exclusively owns all right, title, and interest to and in all Company IP Rights owned or purported to be owned by the Company, free and clear of any Encumbrances (other than Permitted Encumbrances).</w:t>
      </w:r>
    </w:p>
    <w:p>
      <w:pPr>
        <w:spacing w:after="0" w:line="68" w:lineRule="exact"/>
        <w:rPr>
          <w:rFonts w:ascii="Times New Roman" w:cs="Times New Roman" w:eastAsia="Times New Roman" w:hAnsi="Times New Roman"/>
          <w:sz w:val="18"/>
          <w:szCs w:val="18"/>
          <w:color w:val="auto"/>
        </w:rPr>
      </w:pPr>
    </w:p>
    <w:p>
      <w:pPr>
        <w:jc w:val="both"/>
        <w:ind w:right="20" w:firstLine="885"/>
        <w:spacing w:after="0" w:line="266" w:lineRule="auto"/>
        <w:tabs>
          <w:tab w:leader="none" w:pos="113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the Company has taken reasonable steps to maintain the confidentiality of and otherwise protect and enforce its rights in all proprietary information that the Company holds, or purports to hold, as confidential or a trade secret.</w:t>
      </w:r>
    </w:p>
    <w:p>
      <w:pPr>
        <w:spacing w:after="0" w:line="68" w:lineRule="exact"/>
        <w:rPr>
          <w:rFonts w:ascii="Times New Roman" w:cs="Times New Roman" w:eastAsia="Times New Roman" w:hAnsi="Times New Roman"/>
          <w:sz w:val="18"/>
          <w:szCs w:val="18"/>
          <w:color w:val="auto"/>
        </w:rPr>
      </w:pPr>
    </w:p>
    <w:p>
      <w:pPr>
        <w:ind w:right="380" w:firstLine="885"/>
        <w:spacing w:after="0" w:line="272" w:lineRule="auto"/>
        <w:tabs>
          <w:tab w:leader="none" w:pos="1136"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have a Company Material Adverse Effect, the manufacture, marketing, license, offering for sale, sale, importation, use or intended use or other disposal of any product or technology currently licensed or sold or under development by the Company (i) does not violate any license or agreement between the Company and any third party, and</w:t>
      </w:r>
    </w:p>
    <w:p>
      <w:pPr>
        <w:spacing w:after="0" w:line="1" w:lineRule="exact"/>
        <w:rPr>
          <w:rFonts w:ascii="Times New Roman" w:cs="Times New Roman" w:eastAsia="Times New Roman" w:hAnsi="Times New Roman"/>
          <w:sz w:val="17"/>
          <w:szCs w:val="17"/>
          <w:color w:val="auto"/>
        </w:rPr>
      </w:pPr>
    </w:p>
    <w:p>
      <w:pPr>
        <w:jc w:val="both"/>
        <w:ind w:right="120" w:firstLine="4"/>
        <w:spacing w:after="0" w:line="254" w:lineRule="auto"/>
        <w:tabs>
          <w:tab w:leader="none" w:pos="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does not infringe, misappropriate or otherwise violate any valid Intellectual Property right of any other party. Except as would not, individually or in the aggregate, reasonably be expected to have a Company Material Adverse Effect, to the Knowledge of the Company, no third party is infringing upon, misappropriating or otherwise violating any Company IP Rights or violating any license or agreement with the Company relating to any Company IP Rights.</w:t>
      </w:r>
    </w:p>
    <w:p>
      <w:pPr>
        <w:spacing w:after="0" w:line="77" w:lineRule="exact"/>
        <w:rPr>
          <w:rFonts w:ascii="Times New Roman" w:cs="Times New Roman" w:eastAsia="Times New Roman" w:hAnsi="Times New Roman"/>
          <w:sz w:val="18"/>
          <w:szCs w:val="18"/>
          <w:color w:val="auto"/>
        </w:rPr>
      </w:pPr>
    </w:p>
    <w:p>
      <w:pPr>
        <w:ind w:right="40" w:firstLine="885"/>
        <w:spacing w:after="0" w:line="254" w:lineRule="auto"/>
        <w:tabs>
          <w:tab w:leader="none" w:pos="10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to the Knowledge of the Company, there is no current or pending or threatened Legal Proceeding (including, but not limited to, opposition, interference or other proceeding in any patent or other government office) (i) contesting the validity, enforceability, claim construction, ownership or right to use, sell, offer for sale, license or dispose of any Company IP Rights or (ii) alleging that any Company IP Rights or the proposed use, sale, offer for sale, license or disposition of products, methods, or processes claimed or covered thereunder conflicts with or infringes, misappropriates or otherwise violates or will conflict with or infringe, misappropriate or otherwise violate the rights of any other Person or that the Company has otherwise infringed, misappropriated or otherwise violated any Intellectual Property of any Person. Except as would not, individually or in the aggregate, reasonably be expected to have a Company Material Adverse Effect, none of the Company IP Rights is subject to any outstanding order of, judgment of, decree of or agreement with any Governmental Authority that limits the ability of the Company to exploit any Company IP Rights.</w:t>
      </w:r>
    </w:p>
    <w:p>
      <w:pPr>
        <w:spacing w:after="0" w:line="81" w:lineRule="exact"/>
        <w:rPr>
          <w:rFonts w:ascii="Times New Roman" w:cs="Times New Roman" w:eastAsia="Times New Roman" w:hAnsi="Times New Roman"/>
          <w:sz w:val="18"/>
          <w:szCs w:val="18"/>
          <w:color w:val="auto"/>
        </w:rPr>
      </w:pPr>
    </w:p>
    <w:p>
      <w:pPr>
        <w:ind w:right="620" w:firstLine="885"/>
        <w:spacing w:after="0" w:line="282" w:lineRule="auto"/>
        <w:tabs>
          <w:tab w:leader="none" w:pos="10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to the Knowledge of the Company, all Company Registered IP is valid and enforceable.</w:t>
      </w:r>
    </w:p>
    <w:p>
      <w:pPr>
        <w:spacing w:after="0" w:line="53" w:lineRule="exact"/>
        <w:rPr>
          <w:rFonts w:ascii="Times New Roman" w:cs="Times New Roman" w:eastAsia="Times New Roman" w:hAnsi="Times New Roman"/>
          <w:sz w:val="18"/>
          <w:szCs w:val="18"/>
          <w:color w:val="auto"/>
        </w:rPr>
      </w:pPr>
    </w:p>
    <w:p>
      <w:pPr>
        <w:ind w:firstLine="885"/>
        <w:spacing w:after="0" w:line="258" w:lineRule="auto"/>
        <w:tabs>
          <w:tab w:leader="none" w:pos="11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to use, sell or license or enforce any Company IP Rights or portion thereof, except for any such grant or impairment that would not, individually or in the aggregate, reasonably be expected to result in a Company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2.13 Agreements, Contracts and Commitments.</w:t>
      </w:r>
    </w:p>
    <w:p>
      <w:pPr>
        <w:spacing w:after="0" w:line="121" w:lineRule="exact"/>
        <w:rPr>
          <w:sz w:val="20"/>
          <w:szCs w:val="20"/>
          <w:color w:val="auto"/>
        </w:rPr>
      </w:pPr>
    </w:p>
    <w:p>
      <w:pPr>
        <w:ind w:right="260" w:firstLine="885"/>
        <w:spacing w:after="0" w:line="282" w:lineRule="auto"/>
        <w:tabs>
          <w:tab w:leader="none" w:pos="11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2.13(a) of the Company Disclosure Schedule lists the following Company Contracts in effect as of the date of this Agreement (each, a “</w:t>
      </w:r>
      <w:r>
        <w:rPr>
          <w:rFonts w:ascii="Times New Roman" w:cs="Times New Roman" w:eastAsia="Times New Roman" w:hAnsi="Times New Roman"/>
          <w:sz w:val="18"/>
          <w:szCs w:val="18"/>
          <w:b w:val="1"/>
          <w:bCs w:val="1"/>
          <w:i w:val="1"/>
          <w:iCs w:val="1"/>
          <w:color w:val="auto"/>
        </w:rPr>
        <w:t>Company Material Contract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Company Material Contracts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420" w:firstLine="1436"/>
        <w:spacing w:after="0" w:line="282" w:lineRule="auto"/>
        <w:tabs>
          <w:tab w:leader="none" w:pos="16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relating to any material bonus, deferred compensation, severance, incentive compensation, pension, profit-sharing or retirement plans, or any other employee benefit plans or arrangements;</w:t>
      </w:r>
    </w:p>
    <w:p>
      <w:pPr>
        <w:spacing w:after="0" w:line="53" w:lineRule="exact"/>
        <w:rPr>
          <w:rFonts w:ascii="Times New Roman" w:cs="Times New Roman" w:eastAsia="Times New Roman" w:hAnsi="Times New Roman"/>
          <w:sz w:val="18"/>
          <w:szCs w:val="18"/>
          <w:color w:val="auto"/>
        </w:rPr>
      </w:pPr>
    </w:p>
    <w:p>
      <w:pPr>
        <w:ind w:right="120" w:firstLine="1436"/>
        <w:spacing w:after="0" w:line="258" w:lineRule="auto"/>
        <w:tabs>
          <w:tab w:leader="none" w:pos="169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requiring payments by the Company after the date of this Agreement in excess of $100,000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the Company on ninety (90) calendar days’ or less notice without liability, except to the extent general principles of wrongful termination law may limit the Company’s or such successor’s ability to terminate employees at will;</w:t>
      </w:r>
    </w:p>
    <w:p>
      <w:pPr>
        <w:spacing w:after="0" w:line="75" w:lineRule="exact"/>
        <w:rPr>
          <w:rFonts w:ascii="Times New Roman" w:cs="Times New Roman" w:eastAsia="Times New Roman" w:hAnsi="Times New Roman"/>
          <w:sz w:val="18"/>
          <w:szCs w:val="18"/>
          <w:color w:val="auto"/>
        </w:rPr>
      </w:pPr>
    </w:p>
    <w:p>
      <w:pPr>
        <w:ind w:right="220" w:firstLine="1436"/>
        <w:spacing w:after="0" w:line="261" w:lineRule="auto"/>
        <w:tabs>
          <w:tab w:leader="none" w:pos="17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71" w:lineRule="exact"/>
        <w:rPr>
          <w:rFonts w:ascii="Times New Roman" w:cs="Times New Roman" w:eastAsia="Times New Roman" w:hAnsi="Times New Roman"/>
          <w:sz w:val="18"/>
          <w:szCs w:val="18"/>
          <w:color w:val="auto"/>
        </w:rPr>
      </w:pPr>
    </w:p>
    <w:p>
      <w:pPr>
        <w:ind w:left="1740" w:hanging="304"/>
        <w:spacing w:after="0"/>
        <w:tabs>
          <w:tab w:leader="none" w:pos="17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relating to any agreement of indemnification or guaranty not entered into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98" w:lineRule="exact"/>
        <w:rPr>
          <w:rFonts w:ascii="Times New Roman" w:cs="Times New Roman" w:eastAsia="Times New Roman" w:hAnsi="Times New Roman"/>
          <w:sz w:val="18"/>
          <w:szCs w:val="18"/>
          <w:color w:val="auto"/>
        </w:rPr>
      </w:pPr>
    </w:p>
    <w:p>
      <w:pPr>
        <w:ind w:left="1700" w:hanging="264"/>
        <w:spacing w:after="0"/>
        <w:tabs>
          <w:tab w:leader="none" w:pos="1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relating to capital expenditures and requiring payments after the date of this Agreement in excess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 pursuant to its express terms and not cancelable without penalty;</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(vi) each Company Contract relating to the disposition or acquisition of assets after the date of this Agreement valued in excess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w:t>
      </w:r>
    </w:p>
    <w:p>
      <w:pPr>
        <w:spacing w:after="0" w:line="99" w:lineRule="exact"/>
        <w:rPr>
          <w:sz w:val="20"/>
          <w:szCs w:val="20"/>
          <w:color w:val="auto"/>
        </w:rPr>
      </w:pPr>
    </w:p>
    <w:p>
      <w:pPr>
        <w:jc w:val="both"/>
        <w:ind w:right="120" w:firstLine="1436"/>
        <w:spacing w:after="0" w:line="266" w:lineRule="auto"/>
        <w:tabs>
          <w:tab w:leader="none" w:pos="17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the Company or any of its Subsidiaries or any loans or debt obligations with officers or directors of the Company;</w:t>
      </w:r>
    </w:p>
    <w:p>
      <w:pPr>
        <w:spacing w:after="0" w:line="68" w:lineRule="exact"/>
        <w:rPr>
          <w:rFonts w:ascii="Times New Roman" w:cs="Times New Roman" w:eastAsia="Times New Roman" w:hAnsi="Times New Roman"/>
          <w:sz w:val="18"/>
          <w:szCs w:val="18"/>
          <w:color w:val="auto"/>
        </w:rPr>
      </w:pPr>
    </w:p>
    <w:p>
      <w:pPr>
        <w:ind w:firstLine="1436"/>
        <w:spacing w:after="0" w:line="272" w:lineRule="auto"/>
        <w:tabs>
          <w:tab w:leader="none" w:pos="183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Contract requiring payment by or to the Company after the date of this Agreement in excess of $200,000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Intellectual Property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6" w:right="439" w:bottom="1440" w:gutter="0" w:footer="0" w:header="0"/>
        </w:sectPr>
      </w:pPr>
    </w:p>
    <w:bookmarkStart w:id="29" w:name="page30"/>
    <w:bookmarkEnd w:id="29"/>
    <w:p>
      <w:pPr>
        <w:ind w:right="340" w:firstLine="1436"/>
        <w:spacing w:after="0" w:line="282" w:lineRule="auto"/>
        <w:tabs>
          <w:tab w:leader="none" w:pos="173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Company Contract with any Person, including any financial advisor, broker, finder, investment banker or other Person, providing advisory services to the Company in connection with the Contemplated Transactions;</w:t>
      </w:r>
    </w:p>
    <w:p>
      <w:pPr>
        <w:spacing w:after="0" w:line="53" w:lineRule="exact"/>
        <w:rPr>
          <w:rFonts w:ascii="Times New Roman" w:cs="Times New Roman" w:eastAsia="Times New Roman" w:hAnsi="Times New Roman"/>
          <w:sz w:val="18"/>
          <w:szCs w:val="18"/>
          <w:color w:val="auto"/>
        </w:rPr>
      </w:pPr>
    </w:p>
    <w:p>
      <w:pPr>
        <w:ind w:left="1700" w:hanging="264"/>
        <w:spacing w:after="0"/>
        <w:tabs>
          <w:tab w:leader="none" w:pos="1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Real Estate Lease;</w:t>
      </w:r>
    </w:p>
    <w:p>
      <w:pPr>
        <w:spacing w:after="0" w:line="117" w:lineRule="exact"/>
        <w:rPr>
          <w:rFonts w:ascii="Times New Roman" w:cs="Times New Roman" w:eastAsia="Times New Roman" w:hAnsi="Times New Roman"/>
          <w:sz w:val="18"/>
          <w:szCs w:val="18"/>
          <w:color w:val="auto"/>
        </w:rPr>
      </w:pPr>
    </w:p>
    <w:p>
      <w:pPr>
        <w:ind w:left="1740" w:hanging="304"/>
        <w:spacing w:after="0"/>
        <w:tabs>
          <w:tab w:leader="none" w:pos="17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that is a material contract as defined in Item 601(b)(10) of Regulation S-K as promulgated under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w:t>
      </w:r>
    </w:p>
    <w:p>
      <w:pPr>
        <w:spacing w:after="0" w:line="98" w:lineRule="exact"/>
        <w:rPr>
          <w:rFonts w:ascii="Times New Roman" w:cs="Times New Roman" w:eastAsia="Times New Roman" w:hAnsi="Times New Roman"/>
          <w:sz w:val="18"/>
          <w:szCs w:val="18"/>
          <w:color w:val="auto"/>
        </w:rPr>
      </w:pPr>
    </w:p>
    <w:p>
      <w:pPr>
        <w:ind w:right="60" w:firstLine="1436"/>
        <w:spacing w:after="0" w:line="282" w:lineRule="auto"/>
        <w:tabs>
          <w:tab w:leader="none" w:pos="178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to which the Company is a party or by which any of its assets and properties is currently bound, which involves annual obligations of payment by, or annual payments to, the Company in excess of $200,000; or</w:t>
      </w:r>
    </w:p>
    <w:p>
      <w:pPr>
        <w:spacing w:after="0" w:line="53" w:lineRule="exact"/>
        <w:rPr>
          <w:rFonts w:ascii="Times New Roman" w:cs="Times New Roman" w:eastAsia="Times New Roman" w:hAnsi="Times New Roman"/>
          <w:sz w:val="18"/>
          <w:szCs w:val="18"/>
          <w:color w:val="auto"/>
        </w:rPr>
      </w:pPr>
    </w:p>
    <w:p>
      <w:pPr>
        <w:ind w:right="20" w:firstLine="1436"/>
        <w:spacing w:after="0" w:line="261" w:lineRule="auto"/>
        <w:tabs>
          <w:tab w:leader="none" w:pos="183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Company Contract that is not terminable at will (with no penalty or payment) by the Company and (A) which involves payment or receipt by the Company after the date of this Agreement under any such agreement, contract or commitment of more than $200,000 in the aggregate, or obligations after the date of this Agreement in excess of $200,000 in the aggregate, or (B) that is material to the business or operations of the Company, taken as a whole.</w:t>
      </w:r>
    </w:p>
    <w:p>
      <w:pPr>
        <w:spacing w:after="0" w:line="71" w:lineRule="exact"/>
        <w:rPr>
          <w:rFonts w:ascii="Times New Roman" w:cs="Times New Roman" w:eastAsia="Times New Roman" w:hAnsi="Times New Roman"/>
          <w:sz w:val="18"/>
          <w:szCs w:val="18"/>
          <w:color w:val="auto"/>
        </w:rPr>
      </w:pPr>
    </w:p>
    <w:p>
      <w:pPr>
        <w:ind w:firstLine="885"/>
        <w:spacing w:after="0" w:line="254" w:lineRule="auto"/>
        <w:tabs>
          <w:tab w:leader="none" w:pos="11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made available to Milan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2.14 Compliance; Permits; Restrictions.</w:t>
      </w:r>
    </w:p>
    <w:p>
      <w:pPr>
        <w:spacing w:after="0" w:line="121" w:lineRule="exact"/>
        <w:rPr>
          <w:sz w:val="20"/>
          <w:szCs w:val="20"/>
          <w:color w:val="auto"/>
        </w:rPr>
      </w:pPr>
    </w:p>
    <w:p>
      <w:pPr>
        <w:ind w:right="40" w:firstLine="885"/>
        <w:spacing w:after="0" w:line="255" w:lineRule="auto"/>
        <w:tabs>
          <w:tab w:leader="none" w:pos="11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since January 1, 2016 has been, in compliance in all material respects with all applicable Laws. No investigation, claim, suit, proceeding, audit or other action by any Governmental Authority is pending or, to the Knowledge of the Company, threatened against the Company. There is no agreement or Order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30" w:name="page31"/>
    <w:bookmarkEnd w:id="30"/>
    <w:p>
      <w:pPr>
        <w:ind w:left="-4" w:right="100" w:firstLine="885"/>
        <w:spacing w:after="0" w:line="256" w:lineRule="auto"/>
        <w:tabs>
          <w:tab w:leader="none" w:pos="113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holds all required Governmental Authorizations which are material to the operation of the business of the Company as currently conducted (the “</w:t>
      </w:r>
      <w:r>
        <w:rPr>
          <w:rFonts w:ascii="Times New Roman" w:cs="Times New Roman" w:eastAsia="Times New Roman" w:hAnsi="Times New Roman"/>
          <w:sz w:val="18"/>
          <w:szCs w:val="18"/>
          <w:b w:val="1"/>
          <w:bCs w:val="1"/>
          <w:i w:val="1"/>
          <w:iCs w:val="1"/>
          <w:color w:val="auto"/>
        </w:rPr>
        <w:t>Company Permits</w:t>
      </w:r>
      <w:r>
        <w:rPr>
          <w:rFonts w:ascii="Times New Roman" w:cs="Times New Roman" w:eastAsia="Times New Roman" w:hAnsi="Times New Roman"/>
          <w:sz w:val="18"/>
          <w:szCs w:val="18"/>
          <w:color w:val="auto"/>
        </w:rPr>
        <w:t>”). Section 2.14(b) of the Company Disclosure Schedule identifies each Company Permit. The Company is in material compliance with the terms of the Company Permits. No Legal Proceeding is pending or, to the Knowledge of the Company, threatened, which seeks to revoke, limit, suspend, or materially modify any Company Permit. The rights and benefits of each Company Permit will be available to the Surviving Corporation immediately after the Effective Time on terms substantially identical to those enjoyed by the Company as of the date of this Agreement and immediately prior to the Effective Time.</w:t>
      </w:r>
    </w:p>
    <w:p>
      <w:pPr>
        <w:spacing w:after="0" w:line="79" w:lineRule="exact"/>
        <w:rPr>
          <w:rFonts w:ascii="Times New Roman" w:cs="Times New Roman" w:eastAsia="Times New Roman" w:hAnsi="Times New Roman"/>
          <w:sz w:val="18"/>
          <w:szCs w:val="18"/>
          <w:color w:val="auto"/>
        </w:rPr>
      </w:pPr>
    </w:p>
    <w:p>
      <w:pPr>
        <w:ind w:left="-4" w:right="80" w:firstLine="885"/>
        <w:spacing w:after="0" w:line="258" w:lineRule="auto"/>
        <w:tabs>
          <w:tab w:leader="none" w:pos="112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Proceedings pending or, to the Knowledge of the Company, threatened with respect to an alleged material violation by the Company of the Federal Food, Drug, and Cosmetic Act (“</w:t>
      </w:r>
      <w:r>
        <w:rPr>
          <w:rFonts w:ascii="Times New Roman" w:cs="Times New Roman" w:eastAsia="Times New Roman" w:hAnsi="Times New Roman"/>
          <w:sz w:val="18"/>
          <w:szCs w:val="18"/>
          <w:b w:val="1"/>
          <w:bCs w:val="1"/>
          <w:i w:val="1"/>
          <w:iCs w:val="1"/>
          <w:color w:val="auto"/>
        </w:rPr>
        <w:t>FDCA</w:t>
      </w:r>
      <w:r>
        <w:rPr>
          <w:rFonts w:ascii="Times New Roman" w:cs="Times New Roman" w:eastAsia="Times New Roman" w:hAnsi="Times New Roman"/>
          <w:sz w:val="18"/>
          <w:szCs w:val="18"/>
          <w:color w:val="auto"/>
        </w:rPr>
        <w:t>”), Food and Drug Administration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regulations adopted thereunder, the Controlled Substance Act or any other similar Law promulgated by the FDA or other comparable Governmental Authority responsible for regulation of the development, clinical testing, manufacturing, sale, marketing, distribution and importation or exportation of drug products (“</w:t>
      </w:r>
      <w:r>
        <w:rPr>
          <w:rFonts w:ascii="Times New Roman" w:cs="Times New Roman" w:eastAsia="Times New Roman" w:hAnsi="Times New Roman"/>
          <w:sz w:val="18"/>
          <w:szCs w:val="18"/>
          <w:b w:val="1"/>
          <w:bCs w:val="1"/>
          <w:i w:val="1"/>
          <w:iCs w:val="1"/>
          <w:color w:val="auto"/>
        </w:rPr>
        <w:t>Drug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Agency</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 w:firstLine="885"/>
        <w:spacing w:after="0" w:line="253" w:lineRule="auto"/>
        <w:tabs>
          <w:tab w:leader="none" w:pos="113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all required Governmental Authorizations issuable by any Drug Regulatory Agency necessary for the conduct of the business of the Company as currently conducted, and the development, clinical testing, manufacturing, marketing, distribution and importation or exportation, as currently conducted, of any of its products or product candidates (the “</w:t>
      </w:r>
      <w:r>
        <w:rPr>
          <w:rFonts w:ascii="Times New Roman" w:cs="Times New Roman" w:eastAsia="Times New Roman" w:hAnsi="Times New Roman"/>
          <w:sz w:val="18"/>
          <w:szCs w:val="18"/>
          <w:b w:val="1"/>
          <w:bCs w:val="1"/>
          <w:i w:val="1"/>
          <w:iCs w:val="1"/>
          <w:color w:val="auto"/>
        </w:rPr>
        <w:t>Company Product Candidates</w:t>
      </w:r>
      <w:r>
        <w:rPr>
          <w:rFonts w:ascii="Times New Roman" w:cs="Times New Roman" w:eastAsia="Times New Roman" w:hAnsi="Times New Roman"/>
          <w:sz w:val="18"/>
          <w:szCs w:val="18"/>
          <w:color w:val="auto"/>
        </w:rPr>
        <w:t>”, and such required Governmental Authorizations, the “</w:t>
      </w:r>
      <w:r>
        <w:rPr>
          <w:rFonts w:ascii="Times New Roman" w:cs="Times New Roman" w:eastAsia="Times New Roman" w:hAnsi="Times New Roman"/>
          <w:sz w:val="18"/>
          <w:szCs w:val="18"/>
          <w:b w:val="1"/>
          <w:bCs w:val="1"/>
          <w:i w:val="1"/>
          <w:iCs w:val="1"/>
          <w:color w:val="auto"/>
        </w:rPr>
        <w:t>Company Regulatory Permits</w:t>
      </w:r>
      <w:r>
        <w:rPr>
          <w:rFonts w:ascii="Times New Roman" w:cs="Times New Roman" w:eastAsia="Times New Roman" w:hAnsi="Times New Roman"/>
          <w:sz w:val="18"/>
          <w:szCs w:val="18"/>
          <w:color w:val="auto"/>
        </w:rPr>
        <w:t>”) and no such Company Regulatory Permit has been (i) revoked, withdrawn, suspended, cancelled or terminated or (ii) modified in any adverse manner, other than immaterial adverse modifications. The Company is in compliance in all material respects with the Company Regulatory Permits and have not received any written notice or other written communication from any Drug Regulatory Agency regarding (A) any material violation of or failure to comply materially with any term or requirement of any Company Regulatory Permit or</w:t>
      </w:r>
    </w:p>
    <w:p>
      <w:pPr>
        <w:spacing w:after="0" w:line="3" w:lineRule="exact"/>
        <w:rPr>
          <w:rFonts w:ascii="Times New Roman" w:cs="Times New Roman" w:eastAsia="Times New Roman" w:hAnsi="Times New Roman"/>
          <w:sz w:val="18"/>
          <w:szCs w:val="18"/>
          <w:color w:val="auto"/>
        </w:rPr>
      </w:pPr>
    </w:p>
    <w:p>
      <w:pPr>
        <w:ind w:left="-4" w:right="20" w:firstLine="4"/>
        <w:spacing w:after="0" w:line="252" w:lineRule="auto"/>
        <w:tabs>
          <w:tab w:leader="none" w:pos="28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revocation, withdrawal, suspension, cancellation, termination or material modification of any Company Regulatory Permit. The Company has made available to Milan all information requested by Milan in the Company’s possession or control relating to the Company Product Candidates and the development, clinical testing, manufacturing, importation and exportation of the Company Product Candidates, including complete copies of the following (to the extent there are any): (x) serious adverse event reports; clinical study reports and material study data; inspection reports, notices of adverse findings, warning letters, filings and letters and other material written correspondence to and from any Drug Regulatory Agency; and meeting minutes with any Drug Regulatory Agency; and (y) similar reports, material study data, notices, letters, filings, correspondence and meeting minutes with any other Governmental Authority, in each case to the extent material.</w:t>
      </w:r>
    </w:p>
    <w:p>
      <w:pPr>
        <w:spacing w:after="0" w:line="121"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16"/>
          </w:cols>
          <w:pgMar w:left="444" w:top="270" w:right="439" w:bottom="1440" w:gutter="0" w:footer="0" w:header="0"/>
        </w:sectPr>
      </w:pPr>
    </w:p>
    <w:bookmarkStart w:id="31" w:name="page32"/>
    <w:bookmarkEnd w:id="31"/>
    <w:p>
      <w:pPr>
        <w:ind w:left="-4" w:right="180" w:firstLine="885"/>
        <w:spacing w:after="0" w:line="255" w:lineRule="auto"/>
        <w:tabs>
          <w:tab w:leader="none" w:pos="112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clinical, pre-clinical and other studies and tests conducted by or on behalf of, or sponsored by, the Company, or in which the Company or its current products or product candidates, including the Company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21 C.F.R. Parts 50, 54, 56, 58 and 312. Since January 1, 2016, the Company has not received any notices, correspondence, or other communications from any Drug Regulatory Agency requiring or, to the Knowledge of the Company, threatening to initiate, the termination or suspension of any clinical studies conducted by or on behalf of, or sponsored by, the Company or in which the Company or its current products or product candidates, including the Company Product Candidates, have participated.</w:t>
      </w:r>
    </w:p>
    <w:p>
      <w:pPr>
        <w:spacing w:after="0" w:line="77" w:lineRule="exact"/>
        <w:rPr>
          <w:rFonts w:ascii="Times New Roman" w:cs="Times New Roman" w:eastAsia="Times New Roman" w:hAnsi="Times New Roman"/>
          <w:sz w:val="18"/>
          <w:szCs w:val="18"/>
          <w:color w:val="auto"/>
        </w:rPr>
      </w:pPr>
    </w:p>
    <w:p>
      <w:pPr>
        <w:ind w:left="-4" w:firstLine="885"/>
        <w:spacing w:after="0" w:line="269" w:lineRule="auto"/>
        <w:tabs>
          <w:tab w:leader="none" w:pos="1103"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the Company has not committed any acts, made any statement, or failed to make any statement, in each case in respect of its business or products that would violate the FDA’s “Fraud, Untrue Statements of Material Facts, Bribery, and Illegal Gratuities” Final Policy, and any amendments thereto. None of the Company or any of its officers, employees or agents has been convicted of any crime or engaged in any conduct that could result in a debarment or exclusion (i) under 21 U.S.C. Section 335a or</w:t>
      </w:r>
    </w:p>
    <w:p>
      <w:pPr>
        <w:ind w:left="-4" w:right="440" w:firstLine="4"/>
        <w:spacing w:after="0" w:line="261" w:lineRule="auto"/>
        <w:tabs>
          <w:tab w:leader="none" w:pos="26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similar applicable Law. To the Knowledge of the Company, no debarment or exclusionary claims, actions, proceedings or investigations in respect of their business or products are pending or threatened against the Company or any of its officers, employees or agents.</w:t>
      </w:r>
    </w:p>
    <w:p>
      <w:pPr>
        <w:spacing w:after="0" w:line="68" w:lineRule="exact"/>
        <w:rPr>
          <w:sz w:val="20"/>
          <w:szCs w:val="20"/>
          <w:color w:val="auto"/>
        </w:rPr>
      </w:pPr>
    </w:p>
    <w:p>
      <w:pPr>
        <w:ind w:left="436"/>
        <w:spacing w:after="0"/>
        <w:rPr>
          <w:sz w:val="20"/>
          <w:szCs w:val="20"/>
          <w:color w:val="auto"/>
        </w:rPr>
      </w:pPr>
      <w:r>
        <w:rPr>
          <w:rFonts w:ascii="Times New Roman" w:cs="Times New Roman" w:eastAsia="Times New Roman" w:hAnsi="Times New Roman"/>
          <w:sz w:val="18"/>
          <w:szCs w:val="18"/>
          <w:b w:val="1"/>
          <w:bCs w:val="1"/>
          <w:color w:val="auto"/>
        </w:rPr>
        <w:t>2.15 Legal Proceedings; Orders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40" w:firstLine="885"/>
        <w:spacing w:after="0" w:line="261" w:lineRule="auto"/>
        <w:tabs>
          <w:tab w:leader="none" w:pos="11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Legal Proceeding and, to the Knowledge of the Company, no Person has threatened in writing to commence any Legal Proceeding: (i) that involves the Company, any Company Associate (in his or her capacity as such) or any of the material assets owned or used by the Company; or (ii) that challenges, or that may have the effect of preventing, delaying, making illegal or otherwise interfering with, the Contemplated Transactions.</w:t>
      </w:r>
    </w:p>
    <w:p>
      <w:pPr>
        <w:spacing w:after="0" w:line="71" w:lineRule="exact"/>
        <w:rPr>
          <w:rFonts w:ascii="Times New Roman" w:cs="Times New Roman" w:eastAsia="Times New Roman" w:hAnsi="Times New Roman"/>
          <w:sz w:val="18"/>
          <w:szCs w:val="18"/>
          <w:color w:val="auto"/>
        </w:rPr>
      </w:pPr>
    </w:p>
    <w:p>
      <w:pPr>
        <w:ind w:left="-4" w:right="120" w:firstLine="885"/>
        <w:spacing w:after="0" w:line="266" w:lineRule="auto"/>
        <w:tabs>
          <w:tab w:leader="none" w:pos="113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Order to which the Company, or any of the material assets owned or used by the Company, is subject. To the Knowledge of the Company, no officer or other Key Employee of the Company is subject to any Order that prohibits such officer or employee from engaging in or continuing any conduct, activity or practice relating to the business of the Company or to any material assets owned or used by the Company.</w:t>
      </w:r>
    </w:p>
    <w:p>
      <w:pPr>
        <w:spacing w:after="0" w:line="109"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96"/>
          </w:cols>
          <w:pgMar w:left="444" w:top="270" w:right="45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2.16 Tax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0" w:firstLine="885"/>
        <w:spacing w:after="0" w:line="261" w:lineRule="auto"/>
        <w:tabs>
          <w:tab w:leader="none" w:pos="11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written claim has ever been made by a Tax Authority in a jurisdiction where the Company does not file Tax Returns that the Company is subject to taxation or filing obligation by that jurisdiction.</w:t>
      </w:r>
    </w:p>
    <w:p>
      <w:pPr>
        <w:spacing w:after="0" w:line="71" w:lineRule="exact"/>
        <w:rPr>
          <w:rFonts w:ascii="Times New Roman" w:cs="Times New Roman" w:eastAsia="Times New Roman" w:hAnsi="Times New Roman"/>
          <w:sz w:val="18"/>
          <w:szCs w:val="18"/>
          <w:color w:val="auto"/>
        </w:rPr>
      </w:pPr>
    </w:p>
    <w:p>
      <w:pPr>
        <w:ind w:firstLine="885"/>
        <w:spacing w:after="0" w:line="266" w:lineRule="auto"/>
        <w:tabs>
          <w:tab w:leader="none" w:pos="11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due and owing by the Company (whether or not shown on any Tax Return) have been paid. Since the date of the Company Unaudited Interim Balance Sheet, the Company has not incurred any material Liability for Taxes or has engaged in any transaction outside the Ordinary Course of Business or otherwise inconsistent with past custom and practice.</w:t>
      </w:r>
    </w:p>
    <w:p>
      <w:pPr>
        <w:spacing w:after="0" w:line="68" w:lineRule="exact"/>
        <w:rPr>
          <w:rFonts w:ascii="Times New Roman" w:cs="Times New Roman" w:eastAsia="Times New Roman" w:hAnsi="Times New Roman"/>
          <w:sz w:val="18"/>
          <w:szCs w:val="18"/>
          <w:color w:val="auto"/>
        </w:rPr>
      </w:pPr>
    </w:p>
    <w:p>
      <w:pPr>
        <w:ind w:right="80" w:firstLine="885"/>
        <w:spacing w:after="0" w:line="282" w:lineRule="auto"/>
        <w:tabs>
          <w:tab w:leader="none" w:pos="11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withheld and paid all material Taxes required to have been withheld and paid in connection with any amounts paid or owing to any employee, independent contractor, creditor, stockholder, or other third party.</w:t>
      </w:r>
    </w:p>
    <w:p>
      <w:pPr>
        <w:spacing w:after="0" w:line="53"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material Taxes (other than with respect to Taxes not yet due and payable) upon any of the assets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98" w:lineRule="exact"/>
        <w:rPr>
          <w:rFonts w:ascii="Times New Roman" w:cs="Times New Roman" w:eastAsia="Times New Roman" w:hAnsi="Times New Roman"/>
          <w:sz w:val="18"/>
          <w:szCs w:val="18"/>
          <w:color w:val="auto"/>
        </w:rPr>
      </w:pPr>
    </w:p>
    <w:p>
      <w:pPr>
        <w:ind w:right="220" w:firstLine="885"/>
        <w:spacing w:after="0" w:line="261" w:lineRule="auto"/>
        <w:tabs>
          <w:tab w:leader="none" w:pos="11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material Taxes with respect to the Company have been claimed, proposed or assessed by any Governmental Authority in writing. There are no pending (or, based on written notice, threatened) material audits, assessments or other actions for or relating to any liability in respect of Taxes of the Company. The Company (or any of its predecessors) has not waived any statute of limitations in respect of material Taxes or agreed to any extension of time with respect to a material Tax assessment or deficiency.</w:t>
      </w:r>
    </w:p>
    <w:p>
      <w:pPr>
        <w:spacing w:after="0" w:line="71" w:lineRule="exact"/>
        <w:rPr>
          <w:rFonts w:ascii="Times New Roman" w:cs="Times New Roman" w:eastAsia="Times New Roman" w:hAnsi="Times New Roman"/>
          <w:sz w:val="18"/>
          <w:szCs w:val="18"/>
          <w:color w:val="auto"/>
        </w:rPr>
      </w:pPr>
    </w:p>
    <w:p>
      <w:pPr>
        <w:ind w:left="1120" w:hanging="235"/>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 United States real property holding corporation within the meaning of Section 897(c)(2) of the Code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five years.</w:t>
      </w:r>
    </w:p>
    <w:p>
      <w:pPr>
        <w:spacing w:after="0" w:line="98" w:lineRule="exact"/>
        <w:rPr>
          <w:rFonts w:ascii="Times New Roman" w:cs="Times New Roman" w:eastAsia="Times New Roman" w:hAnsi="Times New Roman"/>
          <w:sz w:val="18"/>
          <w:szCs w:val="18"/>
          <w:color w:val="auto"/>
        </w:rPr>
      </w:pPr>
    </w:p>
    <w:p>
      <w:pPr>
        <w:jc w:val="both"/>
        <w:ind w:right="60" w:firstLine="885"/>
        <w:spacing w:after="0" w:line="266" w:lineRule="auto"/>
        <w:tabs>
          <w:tab w:leader="none" w:pos="11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material Tax allocation, Tax sharing or similar agreement (including indemnity arrangements), other than customary indemnification provisions in commercial contracts entered into in the Ordinary Course of Business with vendors, customers, lenders or landlords.</w:t>
      </w:r>
    </w:p>
    <w:p>
      <w:pPr>
        <w:spacing w:after="0" w:line="68" w:lineRule="exact"/>
        <w:rPr>
          <w:rFonts w:ascii="Times New Roman" w:cs="Times New Roman" w:eastAsia="Times New Roman" w:hAnsi="Times New Roman"/>
          <w:sz w:val="18"/>
          <w:szCs w:val="18"/>
          <w:color w:val="auto"/>
        </w:rPr>
      </w:pPr>
    </w:p>
    <w:p>
      <w:pPr>
        <w:ind w:right="140" w:firstLine="885"/>
        <w:spacing w:after="0" w:line="266" w:lineRule="auto"/>
        <w:tabs>
          <w:tab w:leader="none" w:pos="11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never been a member of an affiliated group filing a consolidated U.S. federal income Tax Return. The Company has no material Liability for the Taxes of any Person (other than the Company) under Treasury Regulations Section 1.1502-6 (or any similar provision of state, local, or foreign law) or as a transferee or successor.</w:t>
      </w:r>
    </w:p>
    <w:p>
      <w:pPr>
        <w:spacing w:after="0" w:line="68" w:lineRule="exact"/>
        <w:rPr>
          <w:rFonts w:ascii="Times New Roman" w:cs="Times New Roman" w:eastAsia="Times New Roman" w:hAnsi="Times New Roman"/>
          <w:sz w:val="18"/>
          <w:szCs w:val="18"/>
          <w:color w:val="auto"/>
        </w:rPr>
      </w:pPr>
    </w:p>
    <w:p>
      <w:pPr>
        <w:ind w:right="580" w:firstLine="885"/>
        <w:spacing w:after="0" w:line="282" w:lineRule="auto"/>
        <w:tabs>
          <w:tab w:leader="none" w:pos="10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stock of another Person, or had its stock distributed by another Person, in a transaction that was purported or intended to be governed in whole or in part by Section 355 of the Code or Section 361 of the Code in the last two years.</w:t>
      </w:r>
    </w:p>
    <w:p>
      <w:pPr>
        <w:spacing w:after="0" w:line="53" w:lineRule="exact"/>
        <w:rPr>
          <w:rFonts w:ascii="Times New Roman" w:cs="Times New Roman" w:eastAsia="Times New Roman" w:hAnsi="Times New Roman"/>
          <w:sz w:val="18"/>
          <w:szCs w:val="18"/>
          <w:color w:val="auto"/>
        </w:rPr>
      </w:pPr>
    </w:p>
    <w:p>
      <w:pPr>
        <w:ind w:left="1100" w:hanging="215"/>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any transaction identified as a “listed transaction” for purposes of Treasury Regulations Sections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1.6011-4(b)(2) or 301.6111-2(b)(2).</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33" w:name="page34"/>
    <w:bookmarkEnd w:id="33"/>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 As of the date of this Agreement, the Company has not made any dividends or other distributions to its shareholders.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2.17 Employee and Labor Matters; Benefit Plans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 w:firstLine="885"/>
        <w:spacing w:after="0" w:line="261" w:lineRule="auto"/>
        <w:tabs>
          <w:tab w:leader="none" w:pos="11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each of the Company’s employees is terminable by the Company at will (or, in respect of any jurisdiction outside the United States, otherwise in accordance with general principles of wrongful termination law). The Company has made available to Milan accurate and complete copies of all employee manuals and handbooks, disclosure materials, policy statements and other materials relating to the employment of Company Associates to the extent currently effective and material.</w:t>
      </w:r>
    </w:p>
    <w:p>
      <w:pPr>
        <w:spacing w:after="0" w:line="71" w:lineRule="exact"/>
        <w:rPr>
          <w:rFonts w:ascii="Times New Roman" w:cs="Times New Roman" w:eastAsia="Times New Roman" w:hAnsi="Times New Roman"/>
          <w:sz w:val="18"/>
          <w:szCs w:val="18"/>
          <w:color w:val="auto"/>
        </w:rPr>
      </w:pPr>
    </w:p>
    <w:p>
      <w:pPr>
        <w:ind w:left="-20" w:right="280" w:firstLine="885"/>
        <w:spacing w:after="0" w:line="282" w:lineRule="auto"/>
        <w:tabs>
          <w:tab w:leader="none" w:pos="11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officer or Key Employee of the Company has stated that he or she intends to terminate his or her employment with the Company, nor, to the Knowledge of the Company, has any such officer or Key Employee threatened to do so.</w:t>
      </w:r>
    </w:p>
    <w:p>
      <w:pPr>
        <w:spacing w:after="0" w:line="53" w:lineRule="exact"/>
        <w:rPr>
          <w:rFonts w:ascii="Times New Roman" w:cs="Times New Roman" w:eastAsia="Times New Roman" w:hAnsi="Times New Roman"/>
          <w:sz w:val="18"/>
          <w:szCs w:val="18"/>
          <w:color w:val="auto"/>
        </w:rPr>
      </w:pPr>
    </w:p>
    <w:p>
      <w:pPr>
        <w:ind w:left="-20" w:right="440" w:firstLine="885"/>
        <w:spacing w:after="0" w:line="266" w:lineRule="auto"/>
        <w:tabs>
          <w:tab w:leader="none" w:pos="11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bound by, obligated to bargain under, or currently negotiating in connection with entering into any collective bargaining agreement or other Contract with a labor organization representing any of its employees, and there are no labor organizations representing or, to the Knowledge of the Company, purporting to represent or seeking to represent any Company Associates.</w:t>
      </w:r>
    </w:p>
    <w:p>
      <w:pPr>
        <w:spacing w:after="0" w:line="68" w:lineRule="exact"/>
        <w:rPr>
          <w:rFonts w:ascii="Times New Roman" w:cs="Times New Roman" w:eastAsia="Times New Roman" w:hAnsi="Times New Roman"/>
          <w:sz w:val="18"/>
          <w:szCs w:val="18"/>
          <w:color w:val="auto"/>
        </w:rPr>
      </w:pPr>
    </w:p>
    <w:p>
      <w:pPr>
        <w:ind w:left="-20" w:firstLine="885"/>
        <w:spacing w:after="0" w:line="255" w:lineRule="auto"/>
        <w:tabs>
          <w:tab w:leader="none" w:pos="11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2.17(d) of the Company Disclosure Schedule lists all material employee benefit plans (as defined in Section 3(3) of ERISA) and any other material written or oral plan, agreement or arrangement involving compensation or benefits, including bonus, equity-based, incentive, deferred compensation, retirement or supplemental retirement, profit sharing, severance, change in control, vacation, cafeteria, dependent care, medical care, employee assistance program, education or tuition assistance programs and other similar material fringe or employee benefit plans, programs or arrangements, including any employment or executive compensation or severance agreements, written or otherwise, which are currently in effect relating to any Company Associate (or any trade or business (whether or not incorporated) which is a Company Affiliate) or which is maintained by, administered or contributed to by, or required to be contributed to by, the Company or any Company Affiliate, or under which the Company or any Company Affiliate has any current liability or may incur liability after the date hereof (each, a “</w:t>
      </w:r>
      <w:r>
        <w:rPr>
          <w:rFonts w:ascii="Times New Roman" w:cs="Times New Roman" w:eastAsia="Times New Roman" w:hAnsi="Times New Roman"/>
          <w:sz w:val="18"/>
          <w:szCs w:val="18"/>
          <w:b w:val="1"/>
          <w:bCs w:val="1"/>
          <w:i w:val="1"/>
          <w:iCs w:val="1"/>
          <w:color w:val="auto"/>
        </w:rPr>
        <w:t>Company Employee Plan</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20" w:right="20" w:firstLine="885"/>
        <w:spacing w:after="0" w:line="255" w:lineRule="auto"/>
        <w:tabs>
          <w:tab w:leader="none" w:pos="11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Company Options and Company RSUs, (i) each Company Option intended to qualify as an “incentive stock option” under Section 422 of the Code so qualifies, (ii) each grant of a Company Option and Company RSU was duly authorized no later than the date on which the grant of such Company Option or Company RSU was by its terms to be effective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by all necessary corporate action, including, as applicable, approval by the Company Board (or a duly constituted and authorized committee thereof) and any required stockholder approval by the necessary number of votes or written consents, and the award agreement governing such grant (if any) was duly executed and delivered by each party thereto, (iii) each Company Option and Company RSU grant was made pursuant to and in accordance with the terms of the Company Plan and all other applicable Law and (iv) the per share exercise price of each Company Option was not less than the fair market value of a share of Company Common Stock on the applicable Grant Date.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60" w:top="270" w:right="459" w:bottom="1440" w:gutter="0" w:footer="0" w:header="0"/>
        </w:sectPr>
      </w:pPr>
    </w:p>
    <w:bookmarkStart w:id="34" w:name="page35"/>
    <w:bookmarkEnd w:id="34"/>
    <w:p>
      <w:pPr>
        <w:ind w:left="-20" w:right="80" w:firstLine="885"/>
        <w:spacing w:after="0" w:line="261" w:lineRule="auto"/>
        <w:tabs>
          <w:tab w:leader="none" w:pos="10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each Company Employee Plan, the Company has made available to Milan a true and complete copy of, to the extent applicable, (i) such Company Employee Plan (or a description, if such plan is not written) and all amendments thereto and (ii) the most recent summary plan description for each Company Employee Plan, along with all summaries of material modifications, amendments, resolutions and all other material plan documentation related thereto in the possession of the Company.</w:t>
      </w:r>
    </w:p>
    <w:p>
      <w:pPr>
        <w:spacing w:after="0" w:line="71" w:lineRule="exact"/>
        <w:rPr>
          <w:rFonts w:ascii="Times New Roman" w:cs="Times New Roman" w:eastAsia="Times New Roman" w:hAnsi="Times New Roman"/>
          <w:sz w:val="18"/>
          <w:szCs w:val="18"/>
          <w:color w:val="auto"/>
        </w:rPr>
      </w:pPr>
    </w:p>
    <w:p>
      <w:pPr>
        <w:jc w:val="both"/>
        <w:ind w:left="-20" w:right="140" w:firstLine="885"/>
        <w:spacing w:after="0" w:line="266" w:lineRule="auto"/>
        <w:tabs>
          <w:tab w:leader="none" w:pos="11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spacing w:after="0" w:line="68" w:lineRule="exact"/>
        <w:rPr>
          <w:rFonts w:ascii="Times New Roman" w:cs="Times New Roman" w:eastAsia="Times New Roman" w:hAnsi="Times New Roman"/>
          <w:sz w:val="18"/>
          <w:szCs w:val="18"/>
          <w:color w:val="auto"/>
        </w:rPr>
      </w:pPr>
    </w:p>
    <w:p>
      <w:pPr>
        <w:ind w:left="-20" w:right="280" w:firstLine="885"/>
        <w:spacing w:after="0" w:line="282" w:lineRule="auto"/>
        <w:tabs>
          <w:tab w:leader="none" w:pos="11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2016, each Company Employee Plan has been maintained in compliance, in all material respects, with its terms and, both as to form and operation, with all applicable Law, including the Code and ERISA.</w:t>
      </w:r>
    </w:p>
    <w:p>
      <w:pPr>
        <w:spacing w:after="0" w:line="53" w:lineRule="exact"/>
        <w:rPr>
          <w:rFonts w:ascii="Times New Roman" w:cs="Times New Roman" w:eastAsia="Times New Roman" w:hAnsi="Times New Roman"/>
          <w:sz w:val="18"/>
          <w:szCs w:val="18"/>
          <w:color w:val="auto"/>
        </w:rPr>
      </w:pPr>
    </w:p>
    <w:p>
      <w:pPr>
        <w:ind w:left="-20" w:firstLine="885"/>
        <w:spacing w:after="0" w:line="258" w:lineRule="auto"/>
        <w:tabs>
          <w:tab w:leader="none" w:pos="10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Company Affiliate has engaged in any transaction in violation of Sections 404 or 406 of ERISA or any “prohibited transaction,” as defined in Section 4975(c)(1) of the Code, for which no exemption exists under Section 408 of ERISA or Section 4975(c)(2) or (d) of the Code, or has otherwise violated the provisions of Part 4 of Title I, Subtitle B of ERISA. Neither the Company nor any Company Affiliate has participated in a violation of Part 4 of Title I, Subtitle B of ERISA by any plan fiduciary of any Company Employee Plan subject to ERISA and neither the Company nor any Company Affiliate has been assessed any civil penalty under Section 502(l) of ERISA.</w:t>
      </w:r>
    </w:p>
    <w:p>
      <w:pPr>
        <w:spacing w:after="0" w:line="75" w:lineRule="exact"/>
        <w:rPr>
          <w:rFonts w:ascii="Times New Roman" w:cs="Times New Roman" w:eastAsia="Times New Roman" w:hAnsi="Times New Roman"/>
          <w:sz w:val="18"/>
          <w:szCs w:val="18"/>
          <w:color w:val="auto"/>
        </w:rPr>
      </w:pPr>
    </w:p>
    <w:p>
      <w:pPr>
        <w:ind w:left="-20" w:right="20" w:firstLine="885"/>
        <w:spacing w:after="0" w:line="256" w:lineRule="auto"/>
        <w:tabs>
          <w:tab w:leader="none" w:pos="10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Employee Plan is subject to Title IV or Section 302 of ERISA or Section 412 of the Code, and neither the Company nor any of its Company Affiliates has ever maintained, contributed to or partially or completely withdrawn from, or incurred any obligation or liability with respect to, any such plan. No Company Employee Plan is a Multiemployer Plan, and neither the Company nor any of its Company Affiliates has ever contributed to or had an obligation to contribute, or incurred any liability in respect of a contribution, to any Multiemployer Plan or a Multiple Employer Plan. No Company Employee Plan is a Multiple Employer Welfare Arrangement. Neither the Company nor any of its Company Affiliates sponsors or maintains any self-funded welfare employee benefit plan.</w:t>
      </w:r>
    </w:p>
    <w:p>
      <w:pPr>
        <w:spacing w:after="0" w:line="79" w:lineRule="exact"/>
        <w:rPr>
          <w:rFonts w:ascii="Times New Roman" w:cs="Times New Roman" w:eastAsia="Times New Roman" w:hAnsi="Times New Roman"/>
          <w:sz w:val="18"/>
          <w:szCs w:val="18"/>
          <w:color w:val="auto"/>
        </w:rPr>
      </w:pPr>
    </w:p>
    <w:p>
      <w:pPr>
        <w:ind w:left="-20" w:right="200" w:firstLine="885"/>
        <w:spacing w:after="0" w:line="261" w:lineRule="auto"/>
        <w:tabs>
          <w:tab w:leader="none" w:pos="11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Employee Plan provides for medical or other welfare benefits beyond termination of service or retirement, other than pursuant to (i) COBRA or an analogous state law requirement or (ii) continuation coverage through the end of the month in which such termination or retirement occurs. The Company does not sponsor or maintain any self-funded employee benefit plan. No Company Employee Plan is subject to any Law of a foreign jurisdiction outside of the United States.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60" w:top="270" w:right="439" w:bottom="1440" w:gutter="0" w:footer="0" w:header="0"/>
        </w:sectPr>
      </w:pPr>
    </w:p>
    <w:bookmarkStart w:id="35" w:name="page36"/>
    <w:bookmarkEnd w:id="35"/>
    <w:p>
      <w:pPr>
        <w:ind w:left="-4" w:right="60" w:firstLine="885"/>
        <w:spacing w:after="0" w:line="256" w:lineRule="auto"/>
        <w:tabs>
          <w:tab w:leader="none" w:pos="109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set forth on Section 2.17(l) of the Company Disclosure Schedule, neither the execution of this Agreement nor the consummation of Contemplated Transactions (either alone or together with any other event) will (i) entitle any Company Associate to any payment or benefit, including any bonus, retention, severance, retirement or job security payment or benefit, (ii) accelerate the time of payment or vesting or trigger any payment or funding (through a grantor trust or otherwise) of compensation or benefits under, or increase the amount payable or trigger any other obligation under, any Company Employee Plan, or (iii) limit or restrict the right of the Company or any of its Affiliates or, after the Effective Time, Milan or any of its Affiliates, to merge, amend or terminate any Company Employee Plan.</w:t>
      </w:r>
    </w:p>
    <w:p>
      <w:pPr>
        <w:spacing w:after="0" w:line="79" w:lineRule="exact"/>
        <w:rPr>
          <w:rFonts w:ascii="Times New Roman" w:cs="Times New Roman" w:eastAsia="Times New Roman" w:hAnsi="Times New Roman"/>
          <w:sz w:val="18"/>
          <w:szCs w:val="18"/>
          <w:color w:val="auto"/>
        </w:rPr>
      </w:pPr>
    </w:p>
    <w:p>
      <w:pPr>
        <w:ind w:left="-4" w:right="20" w:firstLine="885"/>
        <w:spacing w:after="0" w:line="266" w:lineRule="auto"/>
        <w:tabs>
          <w:tab w:leader="none" w:pos="118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nor the consummation of Contemplated Transactions would reasonably be expected to result, separately or in the aggregate, in the payment of (i) any “excess parachute payment” within the meaning of Section 280G of the Code or (ii) any amount the deduction for which would be disallowed under Section 162(m) of the Code.</w:t>
      </w:r>
    </w:p>
    <w:p>
      <w:pPr>
        <w:spacing w:after="0" w:line="68" w:lineRule="exact"/>
        <w:rPr>
          <w:rFonts w:ascii="Times New Roman" w:cs="Times New Roman" w:eastAsia="Times New Roman" w:hAnsi="Times New Roman"/>
          <w:sz w:val="18"/>
          <w:szCs w:val="18"/>
          <w:color w:val="auto"/>
        </w:rPr>
      </w:pPr>
    </w:p>
    <w:p>
      <w:pPr>
        <w:ind w:left="-4" w:right="120" w:firstLine="885"/>
        <w:spacing w:after="0" w:line="258" w:lineRule="auto"/>
        <w:tabs>
          <w:tab w:leader="none" w:pos="113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Options, Company RSUs or other equity-based awards issued or granted by the Company are subject to the requirements of Code Section 409A. Each “nonqualified deferred compensation plan” (as such term is defined under Section 409A(d)(1) of the Code and the guidance thereunder) (each, a “</w:t>
      </w:r>
      <w:r>
        <w:rPr>
          <w:rFonts w:ascii="Times New Roman" w:cs="Times New Roman" w:eastAsia="Times New Roman" w:hAnsi="Times New Roman"/>
          <w:sz w:val="18"/>
          <w:szCs w:val="18"/>
          <w:b w:val="1"/>
          <w:bCs w:val="1"/>
          <w:i w:val="1"/>
          <w:iCs w:val="1"/>
          <w:color w:val="auto"/>
        </w:rPr>
        <w:t>409A Plan</w:t>
      </w:r>
      <w:r>
        <w:rPr>
          <w:rFonts w:ascii="Times New Roman" w:cs="Times New Roman" w:eastAsia="Times New Roman" w:hAnsi="Times New Roman"/>
          <w:sz w:val="18"/>
          <w:szCs w:val="18"/>
          <w:color w:val="auto"/>
        </w:rPr>
        <w:t>”) under which the Company makes, is obligated to make or promises to make, payments, complies in all material respects, in both form and operation, with the requirements of Code Section 409A and the guidance thereunder. No payment to be made under any 409A Plan is, or to the Knowledge of the Company will be, subject to the penalties of Code Section 409A(a)(1).</w:t>
      </w:r>
    </w:p>
    <w:p>
      <w:pPr>
        <w:spacing w:after="0" w:line="75" w:lineRule="exact"/>
        <w:rPr>
          <w:rFonts w:ascii="Times New Roman" w:cs="Times New Roman" w:eastAsia="Times New Roman" w:hAnsi="Times New Roman"/>
          <w:sz w:val="18"/>
          <w:szCs w:val="18"/>
          <w:color w:val="auto"/>
        </w:rPr>
      </w:pPr>
    </w:p>
    <w:p>
      <w:pPr>
        <w:ind w:left="-4" w:right="100" w:firstLine="885"/>
        <w:spacing w:after="0" w:line="261" w:lineRule="auto"/>
        <w:tabs>
          <w:tab w:leader="none" w:pos="113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since January 1, 2016 has been, in material compliance with all of its bonus, commission and other compensation plans and has paid any and all amounts required to be paid under such plans, including any and all bonuses and commissions (or pro rata portion thereof) that may have accrued or been earned through the calendar quarter preceding the date hereof, and is not liable for any material payments, taxes or penalties for failure to comply with any of the terms or conditions of such plans or the laws governing such plans.</w:t>
      </w:r>
    </w:p>
    <w:p>
      <w:pPr>
        <w:spacing w:after="0" w:line="71" w:lineRule="exact"/>
        <w:rPr>
          <w:rFonts w:ascii="Times New Roman" w:cs="Times New Roman" w:eastAsia="Times New Roman" w:hAnsi="Times New Roman"/>
          <w:sz w:val="18"/>
          <w:szCs w:val="18"/>
          <w:color w:val="auto"/>
        </w:rPr>
      </w:pPr>
    </w:p>
    <w:p>
      <w:pPr>
        <w:ind w:left="-4" w:right="100" w:firstLine="885"/>
        <w:spacing w:after="0" w:line="254" w:lineRule="auto"/>
        <w:tabs>
          <w:tab w:leader="none" w:pos="113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since January 1, 2016 has been, in material compliance with all applicable foreign,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Company Associates: (i) has withheld and reported all material amounts required by law or by agreement to be withheld and reported with respect to wages, salaries and other payments to employees,</w:t>
      </w:r>
    </w:p>
    <w:p>
      <w:pPr>
        <w:spacing w:after="0" w:line="3" w:lineRule="exact"/>
        <w:rPr>
          <w:rFonts w:ascii="Times New Roman" w:cs="Times New Roman" w:eastAsia="Times New Roman" w:hAnsi="Times New Roman"/>
          <w:sz w:val="18"/>
          <w:szCs w:val="18"/>
          <w:color w:val="auto"/>
        </w:rPr>
      </w:pPr>
    </w:p>
    <w:p>
      <w:pPr>
        <w:ind w:left="-4" w:firstLine="4"/>
        <w:spacing w:after="0" w:line="251" w:lineRule="auto"/>
        <w:tabs>
          <w:tab w:leader="none" w:pos="26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the Company, threatened or reasonably anticipated against the Company relating to any Company Associate, employment agreement or Company Employee Plan (other than routine claims for benefits). To the Knowledge of the Company, there are no pending or threatened or reasonably anticipated claims or actions against the Company, any Company trustee under any workers’ compensation policy or long-term disability policy. The Company is not party to a conciliation agreement, consent decree or other agreement or Order with any federal, state, or local agency or Governmental Authority with respect to employment practices.</w:t>
      </w:r>
    </w:p>
    <w:p>
      <w:pPr>
        <w:spacing w:after="0" w:line="127"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96"/>
          </w:cols>
          <w:pgMar w:left="444" w:top="270" w:right="459" w:bottom="1440" w:gutter="0" w:footer="0" w:header="0"/>
        </w:sectPr>
      </w:pPr>
    </w:p>
    <w:bookmarkStart w:id="36" w:name="page37"/>
    <w:bookmarkEnd w:id="36"/>
    <w:p>
      <w:pPr>
        <w:ind w:right="100" w:firstLine="885"/>
        <w:spacing w:after="0" w:line="255" w:lineRule="auto"/>
        <w:tabs>
          <w:tab w:leader="none" w:pos="11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2.17(q) of the Company Disclosure Schedule lists all liabilities of the Company to any current Company Associate that result from the termination by the Company of such Company Associate’s employment or provision of services, a change of control of the Company, or a combination thereof. The Company has no material liability with respect to any misclassification of: (a) any Person as an independent contractor rather than as an employee, (b) any Company Associate leased from another employer, or (c) any Company Associate currently or formerly classified as exempt from overtime wages. The Company has not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 No terminations of employees of the Company prior to the Closing would trigger any notice or other obligations under the WARN Act or similar state or local law.</w:t>
      </w:r>
    </w:p>
    <w:p>
      <w:pPr>
        <w:spacing w:after="0" w:line="77" w:lineRule="exact"/>
        <w:rPr>
          <w:rFonts w:ascii="Times New Roman" w:cs="Times New Roman" w:eastAsia="Times New Roman" w:hAnsi="Times New Roman"/>
          <w:sz w:val="18"/>
          <w:szCs w:val="18"/>
          <w:color w:val="auto"/>
        </w:rPr>
      </w:pPr>
    </w:p>
    <w:p>
      <w:pPr>
        <w:ind w:right="320" w:firstLine="885"/>
        <w:spacing w:after="0" w:line="261" w:lineRule="auto"/>
        <w:tabs>
          <w:tab w:leader="none" w:pos="110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never been, nor has there been any threat of, any strike, slowdown, work stoppage, lockout, job action, union, organizing activity, question concerning representation or any similar activity or dispute, affecting the Company. No event has occurred,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71" w:lineRule="exact"/>
        <w:rPr>
          <w:rFonts w:ascii="Times New Roman" w:cs="Times New Roman" w:eastAsia="Times New Roman" w:hAnsi="Times New Roman"/>
          <w:sz w:val="18"/>
          <w:szCs w:val="18"/>
          <w:color w:val="auto"/>
        </w:rPr>
      </w:pPr>
    </w:p>
    <w:p>
      <w:pPr>
        <w:ind w:right="40" w:firstLine="885"/>
        <w:spacing w:after="0" w:line="258" w:lineRule="auto"/>
        <w:tabs>
          <w:tab w:leader="none" w:pos="111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the Company has not been, engaged in any unfair labor practice within the meaning of the National Labor Relations Act. There is no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Company Associate, including charges of unfair labor practices or discrimination complaints.</w:t>
      </w:r>
    </w:p>
    <w:p>
      <w:pPr>
        <w:spacing w:after="0" w:line="75" w:lineRule="exact"/>
        <w:rPr>
          <w:rFonts w:ascii="Times New Roman" w:cs="Times New Roman" w:eastAsia="Times New Roman" w:hAnsi="Times New Roman"/>
          <w:sz w:val="18"/>
          <w:szCs w:val="18"/>
          <w:color w:val="auto"/>
        </w:rPr>
      </w:pPr>
    </w:p>
    <w:p>
      <w:pPr>
        <w:ind w:right="200" w:firstLine="885"/>
        <w:spacing w:after="0" w:line="282" w:lineRule="auto"/>
        <w:tabs>
          <w:tab w:leader="none" w:pos="10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 agreement, plan or arrangement to which the Company is a party or by which it is bound to compensate any of its employees for excise taxes paid pursuant to Section 4999 of the Code, Section 409A of the Code or otherwise.</w:t>
      </w:r>
    </w:p>
    <w:p>
      <w:pPr>
        <w:spacing w:after="0" w:line="50" w:lineRule="exact"/>
        <w:rPr>
          <w:sz w:val="20"/>
          <w:szCs w:val="20"/>
          <w:color w:val="auto"/>
        </w:rPr>
      </w:pPr>
    </w:p>
    <w:p>
      <w:pPr>
        <w:ind w:firstLine="441"/>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2.18 Environmental Matters. </w:t>
      </w:r>
      <w:r>
        <w:rPr>
          <w:rFonts w:ascii="Times New Roman" w:cs="Times New Roman" w:eastAsia="Times New Roman" w:hAnsi="Times New Roman"/>
          <w:sz w:val="17"/>
          <w:szCs w:val="17"/>
          <w:color w:val="auto"/>
        </w:rPr>
        <w:t>Since January 1, 2016, the Company has complied with all applicable Environmental Laws, which compliance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since January 1, 2016,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since January 1, 2016,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7" w:name="page38"/>
    <w:bookmarkEnd w:id="37"/>
    <w:p>
      <w:pPr>
        <w:ind w:right="20"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2.19 Insurance</w:t>
      </w:r>
      <w:r>
        <w:rPr>
          <w:rFonts w:ascii="Times New Roman" w:cs="Times New Roman" w:eastAsia="Times New Roman" w:hAnsi="Times New Roman"/>
          <w:sz w:val="18"/>
          <w:szCs w:val="18"/>
          <w:color w:val="auto"/>
        </w:rPr>
        <w:t>. The Company has delivered to Milan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Except as set forth on Section 2.19 of the Company Disclosure Schedule, since January 1, 2016, the Company has not made any claim under any such insurance policy. Other than customary end of policy notifications from insurance carriers, since January 1, 2016,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for which the Company has insurance coverage, and no such carrier has issued a denial of coverage or a reservation of rights with respect to any such Legal Proceeding, or informed the Company of its intent to do so.</w:t>
      </w:r>
    </w:p>
    <w:p>
      <w:pPr>
        <w:spacing w:after="0" w:line="74" w:lineRule="exact"/>
        <w:rPr>
          <w:sz w:val="20"/>
          <w:szCs w:val="20"/>
          <w:color w:val="auto"/>
        </w:rPr>
      </w:pPr>
    </w:p>
    <w:p>
      <w:pPr>
        <w:jc w:val="both"/>
        <w:ind w:right="16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2.20 No Financial Advisors</w:t>
      </w:r>
      <w:r>
        <w:rPr>
          <w:rFonts w:ascii="Times New Roman" w:cs="Times New Roman" w:eastAsia="Times New Roman" w:hAnsi="Times New Roman"/>
          <w:sz w:val="18"/>
          <w:szCs w:val="18"/>
          <w:color w:val="auto"/>
        </w:rPr>
        <w:t>. Except as set forth on Section 2.20 of the Company Disclosure Schedule, no broker, finder or investment banker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any brokerage fee, finder’s fee, opinion fee, success fee, transaction fee, service fee or other fee, commission or expense in connection with the Contemplated Transactions based upon arrangements made by or on behalf of the Company.</w:t>
      </w:r>
    </w:p>
    <w:p>
      <w:pPr>
        <w:spacing w:after="0" w:line="63"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2.21 Related Party Transactions</w:t>
      </w:r>
      <w:r>
        <w:rPr>
          <w:rFonts w:ascii="Times New Roman" w:cs="Times New Roman" w:eastAsia="Times New Roman" w:hAnsi="Times New Roman"/>
          <w:sz w:val="18"/>
          <w:szCs w:val="18"/>
          <w:color w:val="auto"/>
        </w:rPr>
        <w:t>. Except as set forth in the Company SEC Documents filed prior to the date of this Agreement, since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last proxy statement filed in 2018 with the SEC, no event has occurred that would be required to be reported by the Company pursuant to Item 404 of Regulation S-K promulgated by the SEC. Section 2.21 of the Company Disclosure Schedule identifies each Person who is (or who may be deemed to be) an Affiliate of the Company as of the date of this Agreement.</w:t>
      </w:r>
    </w:p>
    <w:p>
      <w:pPr>
        <w:spacing w:after="0" w:line="69"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2.22 No Other Representations or Warranties</w:t>
      </w:r>
      <w:r>
        <w:rPr>
          <w:rFonts w:ascii="Times New Roman" w:cs="Times New Roman" w:eastAsia="Times New Roman" w:hAnsi="Times New Roman"/>
          <w:sz w:val="18"/>
          <w:szCs w:val="18"/>
          <w:color w:val="auto"/>
        </w:rPr>
        <w:t>. The Company hereby acknowledges and agrees that, except for the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warranties contained in this Agreement, neither Milan nor any other person on behalf of Milan makes any express or implied representation or warranty with respect to Milan or with respect to any other information provided to the Company, any of its stockholders or any of their respective Affiliates in connection with the transactions contemplated hereby, and (subject to the express representations and warranties of Milan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each case as qualified and limited by the Milan Disclosure Schedule)) none of the Company or any of its Representatives or stockholders, has relied on any such information (including the accuracy or completeness thereof).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66" w:right="43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Times New Roman" w:cs="Times New Roman" w:eastAsia="Times New Roman" w:hAnsi="Times New Roman"/>
          <w:sz w:val="15"/>
          <w:szCs w:val="15"/>
          <w:b w:val="1"/>
          <w:bCs w:val="1"/>
          <w:color w:val="auto"/>
        </w:rPr>
        <w:t>ECTION</w:t>
      </w:r>
      <w:r>
        <w:rPr>
          <w:rFonts w:ascii="Times New Roman" w:cs="Times New Roman" w:eastAsia="Times New Roman" w:hAnsi="Times New Roman"/>
          <w:sz w:val="18"/>
          <w:szCs w:val="18"/>
          <w:b w:val="1"/>
          <w:bCs w:val="1"/>
          <w:color w:val="auto"/>
        </w:rPr>
        <w:t xml:space="preserve"> 3. R</w:t>
      </w:r>
      <w:r>
        <w:rPr>
          <w:rFonts w:ascii="Times New Roman" w:cs="Times New Roman" w:eastAsia="Times New Roman" w:hAnsi="Times New Roman"/>
          <w:sz w:val="15"/>
          <w:szCs w:val="15"/>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ARRANTIES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ILAN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UB</w:t>
      </w:r>
    </w:p>
    <w:p>
      <w:pPr>
        <w:spacing w:after="0" w:line="117" w:lineRule="exact"/>
        <w:rPr>
          <w:sz w:val="20"/>
          <w:szCs w:val="20"/>
          <w:color w:val="auto"/>
        </w:rPr>
      </w:pPr>
    </w:p>
    <w:p>
      <w:pPr>
        <w:ind w:right="38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10.13(h)</w:t>
      </w:r>
      <w:r>
        <w:rPr>
          <w:rFonts w:ascii="Times New Roman" w:cs="Times New Roman" w:eastAsia="Times New Roman" w:hAnsi="Times New Roman"/>
          <w:sz w:val="18"/>
          <w:szCs w:val="18"/>
          <w:color w:val="auto"/>
        </w:rPr>
        <w:t>, except as set forth in the written disclosure schedule delivered by Milan to the Company (the “</w:t>
      </w:r>
      <w:r>
        <w:rPr>
          <w:rFonts w:ascii="Times New Roman" w:cs="Times New Roman" w:eastAsia="Times New Roman" w:hAnsi="Times New Roman"/>
          <w:sz w:val="18"/>
          <w:szCs w:val="18"/>
          <w:b w:val="1"/>
          <w:bCs w:val="1"/>
          <w:i w:val="1"/>
          <w:iCs w:val="1"/>
          <w:color w:val="auto"/>
        </w:rPr>
        <w:t>Milan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Schedule</w:t>
      </w:r>
      <w:r>
        <w:rPr>
          <w:rFonts w:ascii="Times New Roman" w:cs="Times New Roman" w:eastAsia="Times New Roman" w:hAnsi="Times New Roman"/>
          <w:sz w:val="18"/>
          <w:szCs w:val="18"/>
          <w:color w:val="auto"/>
        </w:rPr>
        <w:t>”), Milan and Merger Sub represent and warrant on a joint and several basis to the Company as follows:</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3.1 Due Organization; Subsidiaries.</w:t>
      </w:r>
    </w:p>
    <w:p>
      <w:pPr>
        <w:spacing w:after="0" w:line="121" w:lineRule="exact"/>
        <w:rPr>
          <w:sz w:val="20"/>
          <w:szCs w:val="20"/>
          <w:color w:val="auto"/>
        </w:rPr>
      </w:pPr>
    </w:p>
    <w:p>
      <w:pPr>
        <w:ind w:firstLine="885"/>
        <w:spacing w:after="0" w:line="256" w:lineRule="auto"/>
        <w:tabs>
          <w:tab w:leader="none" w:pos="11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Milan and its Subsidiaries is a corporation or other legal entity duly incorporated or otherwise organized, validly existing and, to the extent applicable in such jurisdiction,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their respective incorporation, neither HoldCo nor Merger Sub have engaged in any activities other than in connection with or as contemplated by this Agreement.</w:t>
      </w:r>
    </w:p>
    <w:p>
      <w:pPr>
        <w:spacing w:after="0" w:line="79" w:lineRule="exact"/>
        <w:rPr>
          <w:rFonts w:ascii="Times New Roman" w:cs="Times New Roman" w:eastAsia="Times New Roman" w:hAnsi="Times New Roman"/>
          <w:sz w:val="18"/>
          <w:szCs w:val="18"/>
          <w:color w:val="auto"/>
        </w:rPr>
      </w:pPr>
    </w:p>
    <w:p>
      <w:pPr>
        <w:ind w:firstLine="885"/>
        <w:spacing w:after="0" w:line="261" w:lineRule="auto"/>
        <w:tabs>
          <w:tab w:leader="none" w:pos="11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concept or a similar concept exists in the relevant jurisdiction, each of Milan and its Subsidiaries are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Milan Material Adverse Effect.</w:t>
      </w:r>
    </w:p>
    <w:p>
      <w:pPr>
        <w:spacing w:after="0" w:line="71" w:lineRule="exact"/>
        <w:rPr>
          <w:rFonts w:ascii="Times New Roman" w:cs="Times New Roman" w:eastAsia="Times New Roman" w:hAnsi="Times New Roman"/>
          <w:sz w:val="18"/>
          <w:szCs w:val="18"/>
          <w:color w:val="auto"/>
        </w:rPr>
      </w:pPr>
    </w:p>
    <w:p>
      <w:pPr>
        <w:ind w:right="60" w:firstLine="885"/>
        <w:spacing w:after="0" w:line="273" w:lineRule="auto"/>
        <w:tabs>
          <w:tab w:leader="none" w:pos="112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Milan has no Subsidiaries, except for the Entities identified in Section 3.1(c) of the Milan Disclosure Schedule; and neither Milan nor any of the Entities identified in Section 3.1(c) of the Milan Disclosure Schedule owns any capital stock of, or any equity, ownership or profit sharing interest of any nature in, or controls directly or indirectly, any other Entity other than the Entities identified in Section 3.1(c) of the Milan Disclosure Schedule. Milan is not and has not otherwise been, directly or indirectly, a party to, member of or participant in any partnership, joint venture or similar business entity. Neither Milan nor any of its Subsidiaries has agreed or is obligated to make, or is bound by any Contract under which it may become obligated to make, any future investment in or capital contribution to any other Entity. Neither Milan nor any of its Subsidiaries has, at any time, been a general partner of, or has otherwise been liable for any of the debts or other obligations of, any general partnership, limited partnership or other Entity.</w:t>
      </w:r>
    </w:p>
    <w:p>
      <w:pPr>
        <w:spacing w:after="0" w:line="60" w:lineRule="exact"/>
        <w:rPr>
          <w:sz w:val="20"/>
          <w:szCs w:val="20"/>
          <w:color w:val="auto"/>
        </w:rPr>
      </w:pPr>
    </w:p>
    <w:p>
      <w:pPr>
        <w:ind w:right="120" w:firstLine="441"/>
        <w:spacing w:after="0" w:line="317" w:lineRule="auto"/>
        <w:rPr>
          <w:sz w:val="20"/>
          <w:szCs w:val="20"/>
          <w:color w:val="auto"/>
        </w:rPr>
      </w:pPr>
      <w:r>
        <w:rPr>
          <w:rFonts w:ascii="Times New Roman" w:cs="Times New Roman" w:eastAsia="Times New Roman" w:hAnsi="Times New Roman"/>
          <w:sz w:val="17"/>
          <w:szCs w:val="17"/>
          <w:b w:val="1"/>
          <w:bCs w:val="1"/>
          <w:color w:val="auto"/>
        </w:rPr>
        <w:t>3.2 Organizational Documents</w:t>
      </w:r>
      <w:r>
        <w:rPr>
          <w:rFonts w:ascii="Times New Roman" w:cs="Times New Roman" w:eastAsia="Times New Roman" w:hAnsi="Times New Roman"/>
          <w:sz w:val="17"/>
          <w:szCs w:val="17"/>
          <w:color w:val="auto"/>
        </w:rPr>
        <w:t>. Milan has delivered to the Company accurate and complete copies of the Organizational Documents of Milan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each of its Subsidiaries. Neither Milan nor any of its Subsidiaries is in breach or violation of its Organizational Documents in any material respect.</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66" w:right="479" w:bottom="1440" w:gutter="0" w:footer="0" w:header="0"/>
        </w:sectPr>
      </w:pPr>
    </w:p>
    <w:bookmarkStart w:id="39" w:name="page40"/>
    <w:bookmarkEnd w:id="39"/>
    <w:p>
      <w:pPr>
        <w:ind w:firstLine="441"/>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3.3 Authority; Binding Nature of Agreement. </w:t>
      </w:r>
      <w:r>
        <w:rPr>
          <w:rFonts w:ascii="Times New Roman" w:cs="Times New Roman" w:eastAsia="Times New Roman" w:hAnsi="Times New Roman"/>
          <w:sz w:val="18"/>
          <w:szCs w:val="18"/>
          <w:color w:val="auto"/>
        </w:rPr>
        <w:t>Milan and each of its Subsidiaries have all necessary corporate power and authority to enter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perform its obligations under this Agreement and to consummate the Contemplated Transactions. The Milan Board (at meetings duly called and held) has: (a) determined that the Contemplated Transactions are fair to, advisable and in the best interests of Milan and its shareholders; (b) approved and declared advisable this Agreement and the Contemplated Transactions, including (i) the allotment and issuance by Milan of Milan Ordinary Shares, to be held by or on behalf of the Depositary in accordance with the terms of the Deposit Agreement; (ii) the issuance by the Depositary of Milan Depositary Shares representing such Milan Depositary Shares; and (iii) the grant of Milan CVRs, each representing the right to receive a contingent payment upon the achievement of certain milestones set forth in, and subject to and in accordance with the terms and conditions of the CVR Agreement, to the stockholders of the Company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The HoldCo Board (by unanimous written consent) has: (x) determined that the Contemplated Transactions are fair to, advisable, and in the best interests of HoldCo and its sole stockholder; (y) deemed advisable and approved this Agreement and the Contemplated Transactions; and (z) determined to recommend, upon the terms and subject to the conditions set forth in this Agreement, that the stockholder of HoldCo vote to adopt this Agreement and thereby approve the Contemplated Transactions. HoldCo, acting in its capacity as the sole stockholder of Merger Sub, has approved the execution, delivery and performance by Merger Sub of this Agreement and the Contemplated Transactions. This Agreement has been duly executed and delivered by Milan, HoldCo and Merger Sub and, assuming the due authorization, execution and delivery by the Company, constitutes the legal, valid and binding obligation of Milan, HoldCo and Merger Sub, enforceable against each of Milan, HoldCo and Merger Sub in accordance with its terms, subject to the Enforceability Exceptions. Prior to the execution of the Milan Shareholder Support Agreements, the Milan Board approved the Milan Shareholder Support Agreements and the transactions contemplated thereby.</w:t>
      </w:r>
    </w:p>
    <w:p>
      <w:pPr>
        <w:spacing w:after="0" w:line="83" w:lineRule="exact"/>
        <w:rPr>
          <w:sz w:val="20"/>
          <w:szCs w:val="20"/>
          <w:color w:val="auto"/>
        </w:rPr>
      </w:pPr>
    </w:p>
    <w:p>
      <w:pPr>
        <w:ind w:right="30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3.4 Shareholder Vote. </w:t>
      </w:r>
      <w:r>
        <w:rPr>
          <w:rFonts w:ascii="Times New Roman" w:cs="Times New Roman" w:eastAsia="Times New Roman" w:hAnsi="Times New Roman"/>
          <w:sz w:val="18"/>
          <w:szCs w:val="18"/>
          <w:color w:val="auto"/>
        </w:rPr>
        <w:t>The affirmative vote of the holders of at least 75% or a majority, as applicable, of the Milan Ordinary Shares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and voting thereon is the only vote of the holders of any class or series of Milan’s share capital that would be necessary to approve the Milan Shareholder Matters (the “</w:t>
      </w:r>
      <w:r>
        <w:rPr>
          <w:rFonts w:ascii="Times New Roman" w:cs="Times New Roman" w:eastAsia="Times New Roman" w:hAnsi="Times New Roman"/>
          <w:sz w:val="18"/>
          <w:szCs w:val="18"/>
          <w:b w:val="1"/>
          <w:bCs w:val="1"/>
          <w:i w:val="1"/>
          <w:iCs w:val="1"/>
          <w:color w:val="auto"/>
        </w:rPr>
        <w:t>Required Milan Shareholder Vote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3.5 Non-Contravention; Consents.</w:t>
      </w:r>
    </w:p>
    <w:p>
      <w:pPr>
        <w:spacing w:after="0" w:line="121" w:lineRule="exact"/>
        <w:rPr>
          <w:sz w:val="20"/>
          <w:szCs w:val="20"/>
          <w:color w:val="auto"/>
        </w:rPr>
      </w:pPr>
    </w:p>
    <w:p>
      <w:pPr>
        <w:ind w:left="1140" w:hanging="255"/>
        <w:spacing w:after="0"/>
        <w:tabs>
          <w:tab w:leader="none" w:pos="11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obtaining the Required Milan Shareholder Vote and the filing of the Certificate of Merger required by the DGCL, neither</w:t>
      </w:r>
    </w:p>
    <w:p>
      <w:pPr>
        <w:spacing w:after="0" w:line="27" w:lineRule="exact"/>
        <w:rPr>
          <w:rFonts w:ascii="Times New Roman" w:cs="Times New Roman" w:eastAsia="Times New Roman" w:hAnsi="Times New Roman"/>
          <w:sz w:val="18"/>
          <w:szCs w:val="18"/>
          <w:color w:val="auto"/>
        </w:rPr>
      </w:pPr>
    </w:p>
    <w:p>
      <w:pPr>
        <w:ind w:right="700" w:firstLine="4"/>
        <w:spacing w:after="0" w:line="261"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or performance of this Agreement by Milan, HoldCo or Merger Sub, nor (y) the consummation of the Contemplated Transactions, will directly or indirectly (with or without notice or lapse of time):</w:t>
      </w:r>
    </w:p>
    <w:p>
      <w:pPr>
        <w:spacing w:after="0" w:line="71" w:lineRule="exact"/>
        <w:rPr>
          <w:rFonts w:ascii="Times New Roman" w:cs="Times New Roman" w:eastAsia="Times New Roman" w:hAnsi="Times New Roman"/>
          <w:sz w:val="18"/>
          <w:szCs w:val="18"/>
          <w:color w:val="auto"/>
        </w:rPr>
      </w:pPr>
    </w:p>
    <w:p>
      <w:pPr>
        <w:ind w:left="1100" w:hanging="215"/>
        <w:spacing w:after="0"/>
        <w:tabs>
          <w:tab w:leader="none" w:pos="11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of any of the provisions of the Organizational Documents of Milan, HoldCo or Merger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w:t>
      </w:r>
    </w:p>
    <w:p>
      <w:pPr>
        <w:spacing w:after="0" w:line="99" w:lineRule="exact"/>
        <w:rPr>
          <w:sz w:val="20"/>
          <w:szCs w:val="20"/>
          <w:color w:val="auto"/>
        </w:rPr>
      </w:pPr>
    </w:p>
    <w:p>
      <w:pPr>
        <w:jc w:val="both"/>
        <w:ind w:right="160" w:firstLine="885"/>
        <w:spacing w:after="0" w:line="266" w:lineRule="auto"/>
        <w:tabs>
          <w:tab w:leader="none" w:pos="11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Milan or its Subsidiaries or any of the assets owned or used by Milan or its Subsidiaries, is subject;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66" w:right="439" w:bottom="1440" w:gutter="0" w:footer="0" w:header="0"/>
        </w:sectPr>
      </w:pPr>
    </w:p>
    <w:bookmarkStart w:id="40" w:name="page41"/>
    <w:bookmarkEnd w:id="40"/>
    <w:p>
      <w:pPr>
        <w:ind w:left="-4" w:right="100" w:firstLine="1436"/>
        <w:spacing w:after="0" w:line="289" w:lineRule="auto"/>
        <w:tabs>
          <w:tab w:leader="none" w:pos="1744"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contravene, conflict with or result in a material violation of any of the terms or requirements of, or give any Governmental Authority the right to revoke, withdraw, suspend, cancel, terminate or modify, any Governmental Authorization that is held by Milan or its Subsidiaries or that otherwise relates to the business of Milan or its Subsidiaries, or any of the assets owned, leased or used by Milan or its Subsidiaries;</w:t>
      </w:r>
    </w:p>
    <w:p>
      <w:pPr>
        <w:spacing w:after="0" w:line="50" w:lineRule="exact"/>
        <w:rPr>
          <w:rFonts w:ascii="Times New Roman" w:cs="Times New Roman" w:eastAsia="Times New Roman" w:hAnsi="Times New Roman"/>
          <w:sz w:val="17"/>
          <w:szCs w:val="17"/>
          <w:color w:val="auto"/>
        </w:rPr>
      </w:pPr>
    </w:p>
    <w:p>
      <w:pPr>
        <w:ind w:left="-4" w:right="180" w:firstLine="1436"/>
        <w:spacing w:after="0" w:line="258" w:lineRule="auto"/>
        <w:tabs>
          <w:tab w:leader="none" w:pos="173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or breach of, or result in a default under, any provision of any Milan Material Contract, or give any Person the right to: (A) declare a default or exercise any remedy under any Milan Material Contract; (B) any material payment, rebate, chargeback, penalty or change in delivery schedule under any such Milan Material Contract; (C) accelerate the maturity or performance of any Milan Material Contract; or (D) cancel, terminate or modify any term of any Milan Material Contract, except in the case of any non-material breach, default, penalty or modification; or</w:t>
      </w:r>
    </w:p>
    <w:p>
      <w:pPr>
        <w:spacing w:after="0" w:line="75" w:lineRule="exact"/>
        <w:rPr>
          <w:rFonts w:ascii="Times New Roman" w:cs="Times New Roman" w:eastAsia="Times New Roman" w:hAnsi="Times New Roman"/>
          <w:sz w:val="18"/>
          <w:szCs w:val="18"/>
          <w:color w:val="auto"/>
        </w:rPr>
      </w:pPr>
    </w:p>
    <w:p>
      <w:pPr>
        <w:ind w:left="-4" w:right="680" w:firstLine="1436"/>
        <w:spacing w:after="0" w:line="282" w:lineRule="auto"/>
        <w:tabs>
          <w:tab w:leader="none" w:pos="168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imposition or creation of any Encumbrance upon or with respect to any asset owned or used by Milan or its Subsidiaries (except for Permitted Encumbrances).</w:t>
      </w:r>
    </w:p>
    <w:p>
      <w:pPr>
        <w:spacing w:after="0" w:line="53" w:lineRule="exact"/>
        <w:rPr>
          <w:rFonts w:ascii="Times New Roman" w:cs="Times New Roman" w:eastAsia="Times New Roman" w:hAnsi="Times New Roman"/>
          <w:sz w:val="18"/>
          <w:szCs w:val="18"/>
          <w:color w:val="auto"/>
        </w:rPr>
      </w:pPr>
    </w:p>
    <w:p>
      <w:pPr>
        <w:jc w:val="both"/>
        <w:ind w:left="-4" w:right="100" w:firstLine="885"/>
        <w:spacing w:after="0" w:line="272" w:lineRule="auto"/>
        <w:tabs>
          <w:tab w:leader="none" w:pos="1133"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for (i) any Consent set forth on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of the Milan Disclosure Schedule under any Milan Contract, (ii) the Required Milan Shareholder Vote, (iii) the filing of the Certificate of Merger with the Secretary of State of the State of Delaware pursuant to the DGCL and appropriate corresponding documents with the appropriate authorities of other states in which Milan is qualified as a foreign corporation to transact business,</w:t>
      </w:r>
    </w:p>
    <w:p>
      <w:pPr>
        <w:spacing w:after="0" w:line="1" w:lineRule="exact"/>
        <w:rPr>
          <w:rFonts w:ascii="Times New Roman" w:cs="Times New Roman" w:eastAsia="Times New Roman" w:hAnsi="Times New Roman"/>
          <w:sz w:val="17"/>
          <w:szCs w:val="17"/>
          <w:color w:val="auto"/>
        </w:rPr>
      </w:pPr>
    </w:p>
    <w:p>
      <w:pPr>
        <w:ind w:left="-4" w:firstLine="4"/>
        <w:spacing w:after="0" w:line="253" w:lineRule="auto"/>
        <w:tabs>
          <w:tab w:leader="none" w:pos="30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consents, waivers, approvals, orders, authorizations, registrations, declarations, announcements and filings as may be required under applicable securities laws and regulations (including the AIM Rules and the requirements of the London Stock Exchange) or in connection with the performance of the Company’s obligations under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and (v) the admission of the Milan Ordinary Shares underlying the Milan Depositary Shares to trading on AIM, Milan was not, is not, and will not be required to make any filing with or give any notice to, or to obtain any Consent from, any Person in connection with (x) the execution, delivery or performance of this Agreement, or (y) the consummation of the Contemplated Transactions.</w:t>
      </w:r>
    </w:p>
    <w:p>
      <w:pPr>
        <w:spacing w:after="0" w:line="79" w:lineRule="exact"/>
        <w:rPr>
          <w:rFonts w:ascii="Times New Roman" w:cs="Times New Roman" w:eastAsia="Times New Roman" w:hAnsi="Times New Roman"/>
          <w:sz w:val="18"/>
          <w:szCs w:val="18"/>
          <w:color w:val="auto"/>
        </w:rPr>
      </w:pPr>
    </w:p>
    <w:p>
      <w:pPr>
        <w:ind w:left="-4" w:right="100" w:firstLine="885"/>
        <w:spacing w:after="0" w:line="258" w:lineRule="auto"/>
        <w:tabs>
          <w:tab w:leader="none" w:pos="112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Milan Board and the Merger Sub Board have taken and will take all actions necessary to ensure that the restrictions applicable to business combinations contained in Section 203 of the DGCL are, and will be, inapplicable to the execution, delivery and performance of this Agreement and the Milan Shareholder Support Agreements and to the consummation of the Contemplated Transactions. No other state takeover statute or similar Law applies or purports to apply to the Merger, this Agreement, the Milan Shareholder Support Agreements or any of the Contemplated Transactions.</w:t>
      </w:r>
    </w:p>
    <w:p>
      <w:pPr>
        <w:spacing w:after="0" w:line="11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96"/>
          </w:cols>
          <w:pgMar w:left="444" w:top="270" w:right="459" w:bottom="1440" w:gutter="0" w:footer="0" w:header="0"/>
        </w:sectPr>
      </w:pPr>
    </w:p>
    <w:bookmarkStart w:id="41" w:name="page42"/>
    <w:bookmarkEnd w:id="41"/>
    <w:p>
      <w:pPr>
        <w:ind w:left="43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3.6 Capitalization.</w:t>
      </w:r>
    </w:p>
    <w:p>
      <w:pPr>
        <w:spacing w:after="0" w:line="229" w:lineRule="exact"/>
        <w:rPr>
          <w:sz w:val="20"/>
          <w:szCs w:val="20"/>
          <w:color w:val="auto"/>
        </w:rPr>
      </w:pPr>
    </w:p>
    <w:p>
      <w:pPr>
        <w:ind w:left="-4" w:right="180" w:firstLine="1877"/>
        <w:spacing w:after="0" w:line="266" w:lineRule="auto"/>
        <w:tabs>
          <w:tab w:leader="none" w:pos="211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share capital of Milan consists of 71,240,272 Milan Ordinary Shares, par value £0.003 per share, as of November 30, 2018 (the “</w:t>
      </w:r>
      <w:r>
        <w:rPr>
          <w:rFonts w:ascii="Times New Roman" w:cs="Times New Roman" w:eastAsia="Times New Roman" w:hAnsi="Times New Roman"/>
          <w:sz w:val="18"/>
          <w:szCs w:val="18"/>
          <w:b w:val="1"/>
          <w:bCs w:val="1"/>
          <w:i w:val="1"/>
          <w:iCs w:val="1"/>
          <w:color w:val="auto"/>
        </w:rPr>
        <w:t>Capitalization Date</w:t>
      </w:r>
      <w:r>
        <w:rPr>
          <w:rFonts w:ascii="Times New Roman" w:cs="Times New Roman" w:eastAsia="Times New Roman" w:hAnsi="Times New Roman"/>
          <w:sz w:val="18"/>
          <w:szCs w:val="18"/>
          <w:color w:val="auto"/>
        </w:rPr>
        <w:t>”). The Milan Board is generally and unconditionally authorized to allot an additional 65,166,690 Milan Ordinary Shares as of the Capitalization Date. Milan does not hold any shares of its share capital in its treasury.</w:t>
      </w:r>
    </w:p>
    <w:p>
      <w:pPr>
        <w:spacing w:after="0" w:line="176" w:lineRule="exact"/>
        <w:rPr>
          <w:rFonts w:ascii="Times New Roman" w:cs="Times New Roman" w:eastAsia="Times New Roman" w:hAnsi="Times New Roman"/>
          <w:sz w:val="18"/>
          <w:szCs w:val="18"/>
          <w:color w:val="auto"/>
        </w:rPr>
      </w:pPr>
    </w:p>
    <w:p>
      <w:pPr>
        <w:ind w:left="-4" w:firstLine="1877"/>
        <w:spacing w:after="0" w:line="254" w:lineRule="auto"/>
        <w:tabs>
          <w:tab w:leader="none" w:pos="212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Milan Ordinary Shares have been duly authorized and validly issued, and are fully paid and are free of any Encumbrances. None of the outstanding Milan Ordinary Shares are entitled or subject to any right of participation, right of maintenance or any similar right other than pre-emption rights in respect of issues of such shares for cash. None of the outstanding Milan Ordinary Shares are subject to any right of first refusal in favor of Milan. Except as contemplated herein, there is no Milan Contract relating to the voting or registration of, or restricting any Person from purchasing, selling, pledging or otherwise disposing of (or granting any option or similar right with respect to), any Milan Ordinary Shares. Milan is not under any obligation, nor is Milan bound by any Contract pursuant to which it may become obligated, to repurchase, redeem or otherwise acquire any outstanding Milan Ordinary Shares or other securities. Section 3.6(b) of the Milan Disclosure Schedule accurately and completely lists all repurchase rights held by Milan with respect to Milan Ordinary Shares (including shares issued pursuant to the exercise of share options) and specifies which of those repurchase rights are currently exercisable.</w:t>
      </w:r>
    </w:p>
    <w:p>
      <w:pPr>
        <w:spacing w:after="0" w:line="189" w:lineRule="exact"/>
        <w:rPr>
          <w:rFonts w:ascii="Times New Roman" w:cs="Times New Roman" w:eastAsia="Times New Roman" w:hAnsi="Times New Roman"/>
          <w:sz w:val="18"/>
          <w:szCs w:val="18"/>
          <w:color w:val="auto"/>
        </w:rPr>
      </w:pPr>
    </w:p>
    <w:p>
      <w:pPr>
        <w:ind w:left="-4" w:right="160" w:firstLine="1877"/>
        <w:spacing w:after="0" w:line="266" w:lineRule="auto"/>
        <w:tabs>
          <w:tab w:leader="none" w:pos="211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3.6(b) of the Milan Disclosure Schedule, Milan does not have any share option plan or any other plan, program, agreement or arrangement providing for any equity-based compensation for any Person. As of the date of this Agreement, Milan has granted options over 13,576,144 Milan Ordinary Shares, of which options over 12,179,131 Milan Ordinary Shares remain outstanding.</w:t>
      </w:r>
    </w:p>
    <w:p>
      <w:pPr>
        <w:spacing w:after="0" w:line="176" w:lineRule="exact"/>
        <w:rPr>
          <w:rFonts w:ascii="Times New Roman" w:cs="Times New Roman" w:eastAsia="Times New Roman" w:hAnsi="Times New Roman"/>
          <w:sz w:val="18"/>
          <w:szCs w:val="18"/>
          <w:color w:val="auto"/>
        </w:rPr>
      </w:pPr>
    </w:p>
    <w:p>
      <w:pPr>
        <w:ind w:left="2136" w:hanging="263"/>
        <w:spacing w:after="0"/>
        <w:tabs>
          <w:tab w:leader="none" w:pos="213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outstanding Milan Options set forth on Section 3.6(c) of the Milan Disclosure Schedule, there is no:</w:t>
      </w:r>
    </w:p>
    <w:p>
      <w:pPr>
        <w:spacing w:after="0" w:line="27" w:lineRule="exact"/>
        <w:rPr>
          <w:rFonts w:ascii="Times New Roman" w:cs="Times New Roman" w:eastAsia="Times New Roman" w:hAnsi="Times New Roman"/>
          <w:sz w:val="18"/>
          <w:szCs w:val="18"/>
          <w:color w:val="auto"/>
        </w:rPr>
      </w:pPr>
    </w:p>
    <w:p>
      <w:pPr>
        <w:ind w:left="-4" w:right="100" w:firstLine="4"/>
        <w:spacing w:after="0" w:line="269" w:lineRule="auto"/>
        <w:tabs>
          <w:tab w:leader="none" w:pos="21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outstanding subscription, option, call, warrant or right (whether or not currently exercisable) to acquire any shares of the share capital or other securities of Milan or any of its Subsidiaries; (ii) outstanding security, instrument or obligation that is or may become convertible into or exchangeable for any shares of the share capital or other securities of Milan or any of its Subsidiaries; (iii) shareholder rights plan (or similar plan commonly referred to as a “poison pill”) or Contract under which Milan or any of its Subsidiaries is or may become obligated to sell or otherwise issue any shares of its share capital or any other securities; or (iv) condition or circumstance that may give rise to or provide a basis for the assertion of a claim by any Person to the effect that such Person is entitled to acquire or receive any share capital or other securities of Milan or any of its Subsidiaries. There are no outstanding or authorized stock appreciation, phantom stock, profit participation or other similar rights with respect to Milan or any of its Subsidiaries.</w:t>
      </w:r>
    </w:p>
    <w:p>
      <w:pPr>
        <w:spacing w:after="0" w:line="176" w:lineRule="exact"/>
        <w:rPr>
          <w:rFonts w:ascii="Times New Roman" w:cs="Times New Roman" w:eastAsia="Times New Roman" w:hAnsi="Times New Roman"/>
          <w:sz w:val="17"/>
          <w:szCs w:val="17"/>
          <w:color w:val="auto"/>
        </w:rPr>
      </w:pPr>
    </w:p>
    <w:p>
      <w:pPr>
        <w:ind w:left="-4" w:right="280" w:firstLine="1877"/>
        <w:spacing w:after="0" w:line="282" w:lineRule="auto"/>
        <w:tabs>
          <w:tab w:leader="none" w:pos="210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Milan Ordinary Shares, Milan Options, Milan RSUs and other securities of Milan have been issued and granted in compliance with (i) all applicable securities laws and other applicable Law, and (ii) all requirements set forth in applicable Contracts.</w:t>
      </w:r>
    </w:p>
    <w:p>
      <w:pPr>
        <w:spacing w:after="0" w:line="94"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96"/>
          </w:cols>
          <w:pgMar w:left="444" w:top="266" w:right="459"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3.7 Regulatory Filings; Financial Statements.</w:t>
      </w:r>
    </w:p>
    <w:p>
      <w:pPr>
        <w:spacing w:after="0" w:line="121" w:lineRule="exact"/>
        <w:rPr>
          <w:sz w:val="20"/>
          <w:szCs w:val="20"/>
          <w:color w:val="auto"/>
        </w:rPr>
      </w:pPr>
    </w:p>
    <w:p>
      <w:pPr>
        <w:ind w:right="20" w:firstLine="885"/>
        <w:spacing w:after="0" w:line="254" w:lineRule="auto"/>
        <w:tabs>
          <w:tab w:leader="none" w:pos="112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Milan has filed or furnished, as applicable, on a timely basis all forms, statements, announcements, reports and documents required to be filed or furnished by it with the AIM team of the London Stock Exchange and any Regulatory Information Service (“</w:t>
      </w:r>
      <w:r>
        <w:rPr>
          <w:rFonts w:ascii="Times New Roman" w:cs="Times New Roman" w:eastAsia="Times New Roman" w:hAnsi="Times New Roman"/>
          <w:sz w:val="18"/>
          <w:szCs w:val="18"/>
          <w:b w:val="1"/>
          <w:bCs w:val="1"/>
          <w:color w:val="auto"/>
        </w:rPr>
        <w:t>RIS</w:t>
      </w:r>
      <w:r>
        <w:rPr>
          <w:rFonts w:ascii="Times New Roman" w:cs="Times New Roman" w:eastAsia="Times New Roman" w:hAnsi="Times New Roman"/>
          <w:sz w:val="18"/>
          <w:szCs w:val="18"/>
          <w:color w:val="auto"/>
        </w:rPr>
        <w:t>”) under applicable Law since June 9, 2016 (the “</w:t>
      </w:r>
      <w:r>
        <w:rPr>
          <w:rFonts w:ascii="Times New Roman" w:cs="Times New Roman" w:eastAsia="Times New Roman" w:hAnsi="Times New Roman"/>
          <w:sz w:val="18"/>
          <w:szCs w:val="18"/>
          <w:b w:val="1"/>
          <w:bCs w:val="1"/>
          <w:i w:val="1"/>
          <w:iCs w:val="1"/>
          <w:color w:val="auto"/>
        </w:rPr>
        <w:t>Milan Regulatory Documents</w:t>
      </w:r>
      <w:r>
        <w:rPr>
          <w:rFonts w:ascii="Times New Roman" w:cs="Times New Roman" w:eastAsia="Times New Roman" w:hAnsi="Times New Roman"/>
          <w:sz w:val="18"/>
          <w:szCs w:val="18"/>
          <w:color w:val="auto"/>
        </w:rPr>
        <w:t>”). As of its filing date (or, if amended or superseded by a filing prior to the date of this Agreement, then on the date of such filing), each of the Milan Regulatory Documents complied in all respects with the applicable requirements of the AIM Rules, the UK Companies Act 2006, the EU Market Abuse Regulation (Regulation EU No. 596/2014) (“</w:t>
      </w:r>
      <w:r>
        <w:rPr>
          <w:rFonts w:ascii="Times New Roman" w:cs="Times New Roman" w:eastAsia="Times New Roman" w:hAnsi="Times New Roman"/>
          <w:sz w:val="18"/>
          <w:szCs w:val="18"/>
          <w:b w:val="1"/>
          <w:bCs w:val="1"/>
          <w:i w:val="1"/>
          <w:iCs w:val="1"/>
          <w:color w:val="auto"/>
        </w:rPr>
        <w:t>MAR</w:t>
      </w:r>
      <w:r>
        <w:rPr>
          <w:rFonts w:ascii="Times New Roman" w:cs="Times New Roman" w:eastAsia="Times New Roman" w:hAnsi="Times New Roman"/>
          <w:sz w:val="18"/>
          <w:szCs w:val="18"/>
          <w:color w:val="auto"/>
        </w:rPr>
        <w:t xml:space="preserve">”) and the UK Disclosure, Guidance and Transparency Rules and, to Milan’s Knowledge, as of the time they were filed, none of the Milan Regulatory Documents contained any untrue statement of a material fact or omitted to state a material fact required to be stated therein or necessary in order to make the statements therein, in light of the circumstances under which they were made, not misleading. As used in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the term “file” and variations thereof shall be broadly construed to include any manner in which a document or information is furnished, supplied or otherwise made available to AIM, a RIS or otherwise in accordance with the AIM Rules.</w:t>
      </w:r>
    </w:p>
    <w:p>
      <w:pPr>
        <w:spacing w:after="0" w:line="78"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any related notes) contained or incorporated by reference in the Milan Regulatory Documents:</w:t>
      </w:r>
    </w:p>
    <w:p>
      <w:pPr>
        <w:spacing w:after="0" w:line="27" w:lineRule="exact"/>
        <w:rPr>
          <w:rFonts w:ascii="Times New Roman" w:cs="Times New Roman" w:eastAsia="Times New Roman" w:hAnsi="Times New Roman"/>
          <w:sz w:val="18"/>
          <w:szCs w:val="18"/>
          <w:color w:val="auto"/>
        </w:rPr>
      </w:pPr>
    </w:p>
    <w:p>
      <w:pPr>
        <w:ind w:left="220" w:hanging="216"/>
        <w:spacing w:after="0"/>
        <w:tabs>
          <w:tab w:leader="none" w:pos="2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prepared in accordance with IFRS, applied on a consistent basis unless otherwise noted therein throughout the periods indicated; and</w:t>
      </w:r>
    </w:p>
    <w:p>
      <w:pPr>
        <w:spacing w:after="0" w:line="9" w:lineRule="exact"/>
        <w:rPr>
          <w:rFonts w:ascii="Times New Roman" w:cs="Times New Roman" w:eastAsia="Times New Roman" w:hAnsi="Times New Roman"/>
          <w:sz w:val="18"/>
          <w:szCs w:val="18"/>
          <w:color w:val="auto"/>
        </w:rPr>
      </w:pPr>
    </w:p>
    <w:p>
      <w:pPr>
        <w:ind w:firstLine="4"/>
        <w:spacing w:after="0" w:line="253" w:lineRule="auto"/>
        <w:tabs>
          <w:tab w:leader="none" w:pos="2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 true and fair view, in all material respects, of the financial position of Milan as of the respective dates thereof and the results of operations and cash flows of Milan for the periods covered thereby. Since June 9, 2016, other than as expressly disclosed in the Milan Regulatory Documents filed prior to the date hereof, there has been no material change in Milan’s accounting methods or principles that would be required to be disclosed in Milan’s financial statements in accordance with IFRS. The statutory books and books of account required by applicable Law to be maintained by Milan and each of its Subsidiaries are true and complete in all material respects.</w:t>
      </w:r>
    </w:p>
    <w:p>
      <w:pPr>
        <w:spacing w:after="0" w:line="79" w:lineRule="exact"/>
        <w:rPr>
          <w:rFonts w:ascii="Times New Roman" w:cs="Times New Roman" w:eastAsia="Times New Roman" w:hAnsi="Times New Roman"/>
          <w:sz w:val="18"/>
          <w:szCs w:val="18"/>
          <w:color w:val="auto"/>
        </w:rPr>
      </w:pPr>
    </w:p>
    <w:p>
      <w:pPr>
        <w:ind w:right="740" w:firstLine="885"/>
        <w:spacing w:after="0" w:line="282" w:lineRule="auto"/>
        <w:tabs>
          <w:tab w:leader="none" w:pos="112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Milan’s auditor has at all times since June 9, 2016 been an independent auditor with respect to Milan within the meaning of the guidelines on independence issued by the Institute of Chartered Accountants in England and Wales.</w:t>
      </w:r>
    </w:p>
    <w:p>
      <w:pPr>
        <w:spacing w:after="0" w:line="53" w:lineRule="exact"/>
        <w:rPr>
          <w:rFonts w:ascii="Times New Roman" w:cs="Times New Roman" w:eastAsia="Times New Roman" w:hAnsi="Times New Roman"/>
          <w:sz w:val="18"/>
          <w:szCs w:val="18"/>
          <w:color w:val="auto"/>
        </w:rPr>
      </w:pPr>
    </w:p>
    <w:p>
      <w:pPr>
        <w:ind w:right="180" w:firstLine="885"/>
        <w:spacing w:after="0" w:line="261" w:lineRule="auto"/>
        <w:tabs>
          <w:tab w:leader="none" w:pos="11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9, 2016, there have been no formal internal investigations regarding financial reporting or accounting policies and practices discussed with, reviewed by or initiated at the direction of the chief executive officer, chief financial officer, or general counsel of Milan, the Milan Board or any committee thereof, other than ordinary course audits or reviews of accounting policies and practices or internal controls required or permitted by applicable Law or IFRS.</w:t>
      </w:r>
    </w:p>
    <w:p>
      <w:pPr>
        <w:spacing w:after="0" w:line="71"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Milan is in compliance with the AIM Rules.</w:t>
      </w:r>
    </w:p>
    <w:p>
      <w:pPr>
        <w:spacing w:after="0" w:line="117" w:lineRule="exact"/>
        <w:rPr>
          <w:rFonts w:ascii="Times New Roman" w:cs="Times New Roman" w:eastAsia="Times New Roman" w:hAnsi="Times New Roman"/>
          <w:sz w:val="18"/>
          <w:szCs w:val="18"/>
          <w:color w:val="auto"/>
        </w:rPr>
      </w:pPr>
    </w:p>
    <w:p>
      <w:pPr>
        <w:ind w:right="60" w:firstLine="885"/>
        <w:spacing w:after="0" w:line="252" w:lineRule="auto"/>
        <w:tabs>
          <w:tab w:leader="none" w:pos="110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Milan maintains a system of internal control over financial reporting that is sufficient to provide reasonable assurance regarding the reliability of financial reporting and the preparation of financial statements for external purposes in accordance with IFRS, including policies and procedures sufficient to provide reasonable assurance (i) that Milan maintains records that in reasonable detail accurately and fairly reflect Milan’s transactions and dispositions of assets, (ii) that transactions are recorded as necessary to permit preparation of financial statements in accordance with IFRS, (iii) that receipts and expenditures are made only in accordance with authorizations of management and the Milan Board, and (iv) regarding prevention or timely detection of the unauthorized acquisition, use or disposition of Milan’s assets that could have a material effect on Milan’s financial statements. Milan has disclosed to Milan’s auditors and the Audit Committee of the Milan Board (and made available to the Company a summary of the significant aspects of such disclosure) (A) all significant deficiencies and material weaknesses in the design or operation of internal control over financial reporting that are reasonably likely to adversely affect Milan’s ability to record, process, summarize and report financial information and</w:t>
      </w:r>
    </w:p>
    <w:p>
      <w:pPr>
        <w:spacing w:after="0" w:line="7" w:lineRule="exact"/>
        <w:rPr>
          <w:rFonts w:ascii="Times New Roman" w:cs="Times New Roman" w:eastAsia="Times New Roman" w:hAnsi="Times New Roman"/>
          <w:sz w:val="18"/>
          <w:szCs w:val="18"/>
          <w:color w:val="auto"/>
        </w:rPr>
      </w:pPr>
    </w:p>
    <w:p>
      <w:pPr>
        <w:ind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Milan’s or its Subsidiaries’ internal control over financial reporting. Except as disclosed in the Milan Regulatory Documents filed prior to the date hereof, Milan has not identified any material weaknesses in the design or operation of Milan’s internal control over financial reporting.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66" w:right="439" w:bottom="1440" w:gutter="0" w:footer="0" w:header="0"/>
        </w:sectPr>
      </w:pPr>
    </w:p>
    <w:bookmarkStart w:id="43" w:name="page44"/>
    <w:bookmarkEnd w:id="43"/>
    <w:p>
      <w:pPr>
        <w:jc w:val="both"/>
        <w:ind w:right="40" w:firstLine="885"/>
        <w:spacing w:after="0" w:line="261" w:lineRule="auto"/>
        <w:tabs>
          <w:tab w:leader="none" w:pos="11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Milan maintains processes reasonably designed to ensure that all information (both financial and non-financial) required to be disclosed by Milan in the Milan Regulatory Documents is recorded, processed, summarized and reported within the time periods specified in the AIM Rules, UK Companies Act 2006, MAR or UK Disclosure, Guidance and Transparency Rules, as applicable, and that all such information is accumulated and communicated to Milan’s management as appropriate to allow timely decisions regarding required disclosure.</w:t>
      </w:r>
    </w:p>
    <w:p>
      <w:pPr>
        <w:spacing w:after="0" w:line="68"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3.8 Absence of Changes. </w:t>
      </w:r>
      <w:r>
        <w:rPr>
          <w:rFonts w:ascii="Times New Roman" w:cs="Times New Roman" w:eastAsia="Times New Roman" w:hAnsi="Times New Roman"/>
          <w:sz w:val="18"/>
          <w:szCs w:val="18"/>
          <w:color w:val="auto"/>
        </w:rPr>
        <w:t>Except as set forth on Section 3.8 of the Milan Disclosure Schedule, between June 30, 2018 and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Milan has conducted its business only in the Ordinary Course of Business (except for the execution and performance of this Agreement and the discussions, negotiations and transactions related thereto) and there has not been any (a) Milan Material Adverse Effect or (b) action, event or occurrence that would have required consent of the Company pursuant to Section 4.1(b) of this Agreement had such action, event or occurrence taken place after the execution and delivery of this Agreement.</w:t>
      </w:r>
    </w:p>
    <w:p>
      <w:pPr>
        <w:spacing w:after="0" w:line="72"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3.9 Absence of Undisclosed Liabilities. </w:t>
      </w:r>
      <w:r>
        <w:rPr>
          <w:rFonts w:ascii="Times New Roman" w:cs="Times New Roman" w:eastAsia="Times New Roman" w:hAnsi="Times New Roman"/>
          <w:sz w:val="18"/>
          <w:szCs w:val="18"/>
          <w:color w:val="auto"/>
        </w:rPr>
        <w:t>Neither Milan nor any of its Subsidiaries has any Liability of a type required to be reflected or reserved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on a balance sheet prepared in accordance with IFRS, except for: (a) Liabilities disclosed, reflected or reserved against in the Milan Unaudited Interim Balance Sheet; (b) normal and recurring current Liabilities that have been incurred by Milan or its Subsidiaries since the date of the Milan Unaudited Interim Balance Sheet in the Ordinary Course of Business (none of which relates to any breach of contract, breach of warranty, tort, infringement, or violation of Law); (c) Liabilities for performance of obligations of Milan or any of its Subsidiaries under Milan Contracts;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Liabilities incurred in connection with the Contemplated Transactions; and (e) Liabilities listed in Section 3.9 of the Milan Disclosure Schedule.</w:t>
      </w:r>
    </w:p>
    <w:p>
      <w:pPr>
        <w:spacing w:after="0" w:line="95" w:lineRule="exact"/>
        <w:rPr>
          <w:sz w:val="20"/>
          <w:szCs w:val="20"/>
          <w:color w:val="auto"/>
        </w:rPr>
      </w:pPr>
    </w:p>
    <w:p>
      <w:pPr>
        <w:ind w:right="4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3.10 Title to Assets. </w:t>
      </w:r>
      <w:r>
        <w:rPr>
          <w:rFonts w:ascii="Times New Roman" w:cs="Times New Roman" w:eastAsia="Times New Roman" w:hAnsi="Times New Roman"/>
          <w:sz w:val="18"/>
          <w:szCs w:val="18"/>
          <w:color w:val="auto"/>
        </w:rPr>
        <w:t>Each of Milan and its Subsidiaries owns, and has good and valid title to, or, in the case of leased properties and assets,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leasehold interests in, all tangible properties or assets and equipment used or held for use in its business or operations or purported to be owned by it, including: (a) all assets reflected on the Milan Unaudited Interim Balance Sheet; and (b) all other assets reflected in the books and records of Milan or any of its Subsidiaries as being owned by Milan or such Subsidiary. All of such assets are owned or, in the case of leased assets, leased by Milan or any of its Subsidiaries free and clear of any Encumbrances, other than Permitted Encumbrances.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44" w:name="page45"/>
    <w:bookmarkEnd w:id="44"/>
    <w:p>
      <w:pPr>
        <w:ind w:right="6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3.11 Real Property; Leasehold. </w:t>
      </w:r>
      <w:r>
        <w:rPr>
          <w:rFonts w:ascii="Times New Roman" w:cs="Times New Roman" w:eastAsia="Times New Roman" w:hAnsi="Times New Roman"/>
          <w:sz w:val="18"/>
          <w:szCs w:val="18"/>
          <w:color w:val="auto"/>
        </w:rPr>
        <w:t>Neither Milan nor any of its Subsidiaries owns or has ever owned any real property. Milan has made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 an accurate and complete list of all real properties with respect to which Milan directly or indirectly holds a valid leasehold interest as well as any other real estate that is in the possession of or leased by Milan or any of its Subsidiaries, and (b) copies of all leases under which any such real property is possessed (the “</w:t>
      </w:r>
      <w:r>
        <w:rPr>
          <w:rFonts w:ascii="Times New Roman" w:cs="Times New Roman" w:eastAsia="Times New Roman" w:hAnsi="Times New Roman"/>
          <w:sz w:val="18"/>
          <w:szCs w:val="18"/>
          <w:b w:val="1"/>
          <w:bCs w:val="1"/>
          <w:i w:val="1"/>
          <w:iCs w:val="1"/>
          <w:color w:val="auto"/>
        </w:rPr>
        <w:t>Milan Real Estate Leases</w:t>
      </w:r>
      <w:r>
        <w:rPr>
          <w:rFonts w:ascii="Times New Roman" w:cs="Times New Roman" w:eastAsia="Times New Roman" w:hAnsi="Times New Roman"/>
          <w:sz w:val="18"/>
          <w:szCs w:val="18"/>
          <w:color w:val="auto"/>
        </w:rPr>
        <w:t>”), each of which is in full force and effect, with no existing material default thereunder.</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3.12 Intellectual Property.</w:t>
      </w:r>
    </w:p>
    <w:p>
      <w:pPr>
        <w:spacing w:after="0" w:line="121" w:lineRule="exact"/>
        <w:rPr>
          <w:sz w:val="20"/>
          <w:szCs w:val="20"/>
          <w:color w:val="auto"/>
        </w:rPr>
      </w:pPr>
    </w:p>
    <w:p>
      <w:pPr>
        <w:jc w:val="both"/>
        <w:ind w:right="140" w:firstLine="885"/>
        <w:spacing w:after="0" w:line="261" w:lineRule="auto"/>
        <w:tabs>
          <w:tab w:leader="none" w:pos="11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Milan, directly or through any of its Subsidiaries, owns, or has the right to use, as currently being used by Milan or its Subsidiaries, all Milan IP Rights, and with respect to Milan IP Rights that are owned by Milan or its Subsidiaries, has the right to bring actions for the infringement of such Milan IP Rights, except for any failure to own or have the right to use or bring actions that would not, individually or in the aggregate, reasonably be expected to have a Milan Material Adverse Effect.</w:t>
      </w:r>
    </w:p>
    <w:p>
      <w:pPr>
        <w:spacing w:after="0" w:line="71"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3.12(b) of the Milan Disclosure Schedule is an accurate, true and complete listing of all Milan Registered IP.</w:t>
      </w:r>
    </w:p>
    <w:p>
      <w:pPr>
        <w:spacing w:after="0" w:line="117" w:lineRule="exact"/>
        <w:rPr>
          <w:rFonts w:ascii="Times New Roman" w:cs="Times New Roman" w:eastAsia="Times New Roman" w:hAnsi="Times New Roman"/>
          <w:sz w:val="18"/>
          <w:szCs w:val="18"/>
          <w:color w:val="auto"/>
        </w:rPr>
      </w:pPr>
    </w:p>
    <w:p>
      <w:pPr>
        <w:ind w:right="80" w:firstLine="885"/>
        <w:spacing w:after="0" w:line="256" w:lineRule="auto"/>
        <w:tabs>
          <w:tab w:leader="none" w:pos="11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3.12(c) of the Milan Disclosure Schedule accurately identifies all material Milan Contracts pursuant to which Milan IP Rights are licensed to Milan or any of its Subsidiaries (other than (i) any non-customized software that (A) is so licensed solely in executable or object code form pursuant to a non-exclusive, internal use software license and other Intellectual Property associated with such software and (B) is not incorporated into, or material to the development, manufacturing, or commercialization of, any of Milan’s or any of its Subsidiaries’ products or services, (ii) any Intellectual Property licensed on a non-exclusive basis ancillary to the purchase or use of equipment, reagents or other materials and (iii) any confidential information provided under confidentiality agreements).</w:t>
      </w:r>
    </w:p>
    <w:p>
      <w:pPr>
        <w:spacing w:after="0" w:line="79" w:lineRule="exact"/>
        <w:rPr>
          <w:rFonts w:ascii="Times New Roman" w:cs="Times New Roman" w:eastAsia="Times New Roman" w:hAnsi="Times New Roman"/>
          <w:sz w:val="18"/>
          <w:szCs w:val="18"/>
          <w:color w:val="auto"/>
        </w:rPr>
      </w:pPr>
    </w:p>
    <w:p>
      <w:pPr>
        <w:ind w:right="160" w:firstLine="885"/>
        <w:spacing w:after="0" w:line="258" w:lineRule="auto"/>
        <w:tabs>
          <w:tab w:leader="none" w:pos="11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3.12(d) of the Milan Disclosure Schedule accurately identifies each material Milan Contract pursuant to which any Person has been granted any license or covenant not to sue under, or otherwise has received or acquired any right (whether or not currently exercisable) or interest in, any Milan IP Rights (other than (i) any confidential information provided under confidentiality agreements and (ii) any Milan IP Rights non-exclusively licensed to suppliers or service providers for the sole purpose of enabling such supplier or service providers to provide services for Milan’s or any of its Subsidiaries’ benefit).</w:t>
      </w:r>
    </w:p>
    <w:p>
      <w:pPr>
        <w:spacing w:after="0" w:line="75" w:lineRule="exact"/>
        <w:rPr>
          <w:rFonts w:ascii="Times New Roman" w:cs="Times New Roman" w:eastAsia="Times New Roman" w:hAnsi="Times New Roman"/>
          <w:sz w:val="18"/>
          <w:szCs w:val="18"/>
          <w:color w:val="auto"/>
        </w:rPr>
      </w:pPr>
    </w:p>
    <w:p>
      <w:pPr>
        <w:ind w:firstLine="885"/>
        <w:spacing w:after="0" w:line="261" w:lineRule="auto"/>
        <w:tabs>
          <w:tab w:leader="none" w:pos="11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Milan Material Adverse Effect, neither Milan nor any of its Subsidiaries is bound by, and no Milan IP Rights owned by Milan or any of its Subsidiaries are subject to, any Contract containing any covenant or other provision that in any way limits or restricts the ability of Milan or any of its Subsidiaries to use, exploit, assert, or enforce any such Milan IP Rights anywhere in the world, in each case, in a manner that would limit the business of Milan as conducted or planned to be conducted.</w:t>
      </w:r>
    </w:p>
    <w:p>
      <w:pPr>
        <w:spacing w:after="0" w:line="71" w:lineRule="exact"/>
        <w:rPr>
          <w:rFonts w:ascii="Times New Roman" w:cs="Times New Roman" w:eastAsia="Times New Roman" w:hAnsi="Times New Roman"/>
          <w:sz w:val="18"/>
          <w:szCs w:val="18"/>
          <w:color w:val="auto"/>
        </w:rPr>
      </w:pPr>
    </w:p>
    <w:p>
      <w:pPr>
        <w:ind w:right="160" w:firstLine="885"/>
        <w:spacing w:after="0" w:line="266" w:lineRule="auto"/>
        <w:tabs>
          <w:tab w:leader="none" w:pos="110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Milan Material Adverse Effect, Milan or one of its Subsidiaries exclusively owns all right, title, and interest to and in all Milan IP Rights owned or purported to be owned by Milan or any of its Subsidiaries, free and clear of any Encumbrances (other than Permitted Encumbrances).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66" w:right="439" w:bottom="1440" w:gutter="0" w:footer="0" w:header="0"/>
        </w:sectPr>
      </w:pPr>
    </w:p>
    <w:bookmarkStart w:id="45" w:name="page46"/>
    <w:bookmarkEnd w:id="45"/>
    <w:p>
      <w:pPr>
        <w:ind w:left="-20" w:right="40" w:firstLine="885"/>
        <w:spacing w:after="0" w:line="266" w:lineRule="auto"/>
        <w:tabs>
          <w:tab w:leader="none" w:pos="11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would not, individually or in the aggregate, reasonably be expected to have a Milan Material Adverse Effect, Milan and each of its Subsidiaries has taken reasonable steps to maintain the confidentiality of and otherwise protect and enforce its rights in all proprietary information that Milan or such Subsidiary holds, or purports to hold, as confidential or a trade secret.</w:t>
      </w:r>
    </w:p>
    <w:p>
      <w:pPr>
        <w:spacing w:after="0" w:line="68" w:lineRule="exact"/>
        <w:rPr>
          <w:rFonts w:ascii="Times New Roman" w:cs="Times New Roman" w:eastAsia="Times New Roman" w:hAnsi="Times New Roman"/>
          <w:sz w:val="18"/>
          <w:szCs w:val="18"/>
          <w:color w:val="auto"/>
        </w:rPr>
      </w:pPr>
    </w:p>
    <w:p>
      <w:pPr>
        <w:ind w:left="-20" w:right="20" w:firstLine="885"/>
        <w:spacing w:after="0" w:line="255" w:lineRule="auto"/>
        <w:tabs>
          <w:tab w:leader="none" w:pos="11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Milan Material Adverse Effect, the manufacture, marketing, license, offering for sale, sale, importation, use or intended use or other disposal of any product or technology currently licensed or sold or under development by Milan or any of its Subsidiaries (i) does not violate any license or agreement between Milan or its Subsidiaries and any third party, and (ii) to the Knowledge of Milan, does not infringe, misappropriate or otherwise violate any valid Intellectual Property right of any other party. Except as would not, individually or in the aggregate, reasonably be expected to have a Milan Material Adverse Effect, to the Knowledge of Milan, no third party is infringing upon, misappropriating or otherwise violating any Milan IP Rights or violating any license or agreement with Milan or its Subsidiaries relating to any Milan IP Rights.</w:t>
      </w:r>
    </w:p>
    <w:p>
      <w:pPr>
        <w:spacing w:after="0" w:line="81" w:lineRule="exact"/>
        <w:rPr>
          <w:rFonts w:ascii="Times New Roman" w:cs="Times New Roman" w:eastAsia="Times New Roman" w:hAnsi="Times New Roman"/>
          <w:sz w:val="18"/>
          <w:szCs w:val="18"/>
          <w:color w:val="auto"/>
        </w:rPr>
      </w:pPr>
    </w:p>
    <w:p>
      <w:pPr>
        <w:ind w:left="-20" w:firstLine="885"/>
        <w:spacing w:after="0" w:line="254" w:lineRule="auto"/>
        <w:tabs>
          <w:tab w:leader="none" w:pos="107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Milan Material Adverse Effect, to the Knowledge of Milan, there is no current or pending or threatened Legal Proceeding (including, but not limited to, opposition, interference or other proceeding in any patent or other government office) (i) contesting the validity, enforceability, claim construction, ownership or right to use, sell, offer for sale, license or dispose of any Milan IP Rights or (ii) alleging that any Milan IP Rights or the proposed use, sale, offer for sale, license or disposition of products, methods, or processes claimed or covered thereunder conflicts with or infringes, misappropriates or otherwise violates or will conflict with or infringe, misappropriate or otherwise violate the rights of any other Person or that Milan or any of its Subsidiaries have otherwise infringed, misappropriated or otherwise violated any Intellectual Property of any Person. Except as would not, individually or in the aggregate, reasonably be expected to have a Milan Material Adverse Effect, none of the Milan IP Rights is subject to any outstanding order of, judgment of, decree of or agreement with any Governmental Authority that limits the ability of Milan to exploit any Milan IP Rights.</w:t>
      </w:r>
    </w:p>
    <w:p>
      <w:pPr>
        <w:spacing w:after="0" w:line="81" w:lineRule="exact"/>
        <w:rPr>
          <w:rFonts w:ascii="Times New Roman" w:cs="Times New Roman" w:eastAsia="Times New Roman" w:hAnsi="Times New Roman"/>
          <w:sz w:val="18"/>
          <w:szCs w:val="18"/>
          <w:color w:val="auto"/>
        </w:rPr>
      </w:pPr>
    </w:p>
    <w:p>
      <w:pPr>
        <w:ind w:left="-20" w:firstLine="885"/>
        <w:spacing w:after="0" w:line="282" w:lineRule="auto"/>
        <w:tabs>
          <w:tab w:leader="none" w:pos="107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Milan Material Adverse Effect, to the Knowledge of Milan, all Milan Registered IP is valid and enforceable.</w:t>
      </w:r>
    </w:p>
    <w:p>
      <w:pPr>
        <w:spacing w:after="0" w:line="53" w:lineRule="exact"/>
        <w:rPr>
          <w:rFonts w:ascii="Times New Roman" w:cs="Times New Roman" w:eastAsia="Times New Roman" w:hAnsi="Times New Roman"/>
          <w:sz w:val="18"/>
          <w:szCs w:val="18"/>
          <w:color w:val="auto"/>
        </w:rPr>
      </w:pPr>
    </w:p>
    <w:p>
      <w:pPr>
        <w:ind w:left="-20" w:right="240" w:firstLine="885"/>
        <w:spacing w:after="0" w:line="258" w:lineRule="auto"/>
        <w:tabs>
          <w:tab w:leader="none" w:pos="11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Milan nor any of its Subsidiaries is party to any Contract that, as a result of such execution, delivery and performance of this Agreement, will cause the grant of any license or other right to any Milan IP Rights, result in breach of, default under or termination of such Contract with respect to any Milan IP Rights, or impair the right of Milan or its Subsidiaries to use, sell or license or enforce any Milan IP Rights or portion thereof, except for any such grant or impairment that would not individually or in the aggregate, reasonably be expected to result in a Milan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60" w:top="270" w:right="459" w:bottom="1440" w:gutter="0" w:footer="0" w:header="0"/>
        </w:sectPr>
      </w:pPr>
    </w:p>
    <w:bookmarkStart w:id="46" w:name="page47"/>
    <w:bookmarkEnd w:id="46"/>
    <w:p>
      <w:pPr>
        <w:ind w:right="120" w:firstLine="441"/>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3.13 Agreements, Contracts and Commitments. </w:t>
      </w:r>
      <w:r>
        <w:rPr>
          <w:rFonts w:ascii="Times New Roman" w:cs="Times New Roman" w:eastAsia="Times New Roman" w:hAnsi="Times New Roman"/>
          <w:sz w:val="17"/>
          <w:szCs w:val="17"/>
          <w:color w:val="auto"/>
        </w:rPr>
        <w:t>Section 3.13 of the Milan Disclosure Schedule identifies each Milan Contract that is in effect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of the date of this Agreement and is (a) a material contract as defined in Item 601(b)(10) of Regulation S-K as promulgated under the Securities Act,</w:t>
      </w:r>
    </w:p>
    <w:p>
      <w:pPr>
        <w:spacing w:after="0" w:line="2" w:lineRule="exact"/>
        <w:rPr>
          <w:sz w:val="20"/>
          <w:szCs w:val="20"/>
          <w:color w:val="auto"/>
        </w:rPr>
      </w:pPr>
    </w:p>
    <w:p>
      <w:pPr>
        <w:ind w:firstLine="4"/>
        <w:spacing w:after="0" w:line="251" w:lineRule="auto"/>
        <w:tabs>
          <w:tab w:leader="none" w:pos="2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to which Milan or its Subsidiaries is a party or by which any of their respective assets and properties is currently bound, which, pursuant to the express terms thereof, requires annual obligations of payment by, or annual payments to, Milan in excess of $500,000, (c) a Milan Real Estate Lease, (d) a Milan Contract requiring payment by or to Milan or its Subsidiaries after the date of this Agreement in excess of $500,000 pursuant to its express terms relating to: (i) any distribution agreement (identifying any that contain exclusivity provisions), (ii) any agreement involving provision of services or products with respect to any pre-clinical or clinical development activities of Milan or its Subsidiaries, (iii) any dealer, distributor, joint marketing, alliance, joint venture, cooperation, development or other agreement currently in force under which Milan or its Subsidiaries has continuing obligations to develop or market any product, technology or service, in each case, except for Milan Contracts entered into in the Ordinary Course of Business, or (e) a Contract disclosed in or required to be disclosed in Section 3.12(b) or Section 3.12(d) of the Milan Disclosure Schedule. Milan has delivered or made available to the Company accurate and complete copies of all Contracts to which Milan is a party or by which it is bound of the type described in clauses (a)–(e) of the immediately preceding sentence (any such Contract, a “</w:t>
      </w:r>
      <w:r>
        <w:rPr>
          <w:rFonts w:ascii="Times New Roman" w:cs="Times New Roman" w:eastAsia="Times New Roman" w:hAnsi="Times New Roman"/>
          <w:sz w:val="18"/>
          <w:szCs w:val="18"/>
          <w:b w:val="1"/>
          <w:bCs w:val="1"/>
          <w:i w:val="1"/>
          <w:iCs w:val="1"/>
          <w:color w:val="auto"/>
        </w:rPr>
        <w:t>Milan Material Contract</w:t>
      </w:r>
      <w:r>
        <w:rPr>
          <w:rFonts w:ascii="Times New Roman" w:cs="Times New Roman" w:eastAsia="Times New Roman" w:hAnsi="Times New Roman"/>
          <w:sz w:val="18"/>
          <w:szCs w:val="18"/>
          <w:color w:val="auto"/>
        </w:rPr>
        <w:t>”), including all amendments thereto. There are no Milan Material Contracts that are not in written form. Neither Milan nor any of its Subsidiaries has, nor to Milan’s Knowledge as of the date of this Agreement, has any other party to a Milan Material Contract, breached, violated or defaulted under, or received notice that it breached, violated or defaulted under, any of the terms or conditions of any Milan Material Contract in such manner as would permit any other party to cancel or terminate any such Milan Material Contract, or would permit any other party to seek damages which would reasonably be expected to have a Milan Material Adverse Effect. As to Milan and its Subsidiaries, as of the date of this Agreement, each Milan Material Contract is valid, binding, enforceable and in full force and effect, subject to the Enforceability Exceptions. No Person is renegotiating, or has a right pursuant to the terms of any Milan Material Contract to change, any material amount paid or payable to Milan under any Milan Material Contract or any other material term or provision of any Milan Material Contract.</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3.14 Compliance; Permits; Restrictions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885"/>
        <w:spacing w:after="0" w:line="273" w:lineRule="auto"/>
        <w:tabs>
          <w:tab w:leader="none" w:pos="112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Milan and each of its Subsidiaries are, and since January 1, 2016, have been, in compliance in all material respects with all applicable Laws. No investigation, claim, suit, proceeding, audit or other action by any Governmental Authority is pending or, to the Knowledge of Milan, threatened against Milan or any of its Subsidiaries. There is no agreement or Order binding upon Milan or any of its Subsidiaries which (i) has or would reasonably be expected to have the effect of prohibiting or materially impairing any business practice of Milan or any of its Subsidiaries, any acquisition of material property by Milan or any of its Subsidiaries or the conduct of business by Milan or any of its Subsidiaries as currently conducted, (ii) is reasonably likely to have an adverse effect on Milan’s ability to comply with or perform any covenant or obligation under this Agreement, or (iii) is reasonably likely to have the effect of preventing, delaying, making illegal or otherwise interfering with the Contemplated Transactions.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66" w:right="439" w:bottom="1440" w:gutter="0" w:footer="0" w:header="0"/>
        </w:sectPr>
      </w:pPr>
    </w:p>
    <w:bookmarkStart w:id="47" w:name="page48"/>
    <w:bookmarkEnd w:id="47"/>
    <w:p>
      <w:pPr>
        <w:ind w:left="-4" w:right="160" w:firstLine="885"/>
        <w:spacing w:after="0" w:line="274" w:lineRule="auto"/>
        <w:tabs>
          <w:tab w:leader="none" w:pos="113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Milan and its Subsidiaries holds all required Governmental Authorizations that are material to the operation of the business of Milan and its Subsidiaries as currently conducted (collectively, the “</w:t>
      </w:r>
      <w:r>
        <w:rPr>
          <w:rFonts w:ascii="Times New Roman" w:cs="Times New Roman" w:eastAsia="Times New Roman" w:hAnsi="Times New Roman"/>
          <w:sz w:val="17"/>
          <w:szCs w:val="17"/>
          <w:b w:val="1"/>
          <w:bCs w:val="1"/>
          <w:i w:val="1"/>
          <w:iCs w:val="1"/>
          <w:color w:val="auto"/>
        </w:rPr>
        <w:t>Milan Permits</w:t>
      </w:r>
      <w:r>
        <w:rPr>
          <w:rFonts w:ascii="Times New Roman" w:cs="Times New Roman" w:eastAsia="Times New Roman" w:hAnsi="Times New Roman"/>
          <w:sz w:val="17"/>
          <w:szCs w:val="17"/>
          <w:color w:val="auto"/>
        </w:rPr>
        <w:t>”). Section 3.14(b) of the Milan Disclosure Schedule identifies each Milan Permit. Each of Milan and its Subsidiaries is in material compliance with the terms of the Milan Permits. No Legal Proceeding is pending or, to the Knowledge of Milan, threatened, which seeks to revoke, limit, suspend, or materially modify any Milan Permit. The rights and benefits of each Milan Permit will be available to Milan and Surviving Corporation or its Subsidiaries, as applicable, immediately after the Effective Time on terms substantially identical to those enjoyed by Milan and its Subsidiaries as of the date of this Agreement and immediately prior to the Effective Time.</w:t>
      </w:r>
    </w:p>
    <w:p>
      <w:pPr>
        <w:spacing w:after="0" w:line="65" w:lineRule="exact"/>
        <w:rPr>
          <w:rFonts w:ascii="Times New Roman" w:cs="Times New Roman" w:eastAsia="Times New Roman" w:hAnsi="Times New Roman"/>
          <w:sz w:val="17"/>
          <w:szCs w:val="17"/>
          <w:color w:val="auto"/>
        </w:rPr>
      </w:pPr>
    </w:p>
    <w:p>
      <w:pPr>
        <w:ind w:left="-4" w:firstLine="885"/>
        <w:spacing w:after="0" w:line="282" w:lineRule="auto"/>
        <w:tabs>
          <w:tab w:leader="none" w:pos="112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Proceedings pending or, to the Knowledge of Milan, threatened with respect to an alleged material violation by Milan of the FDCA, FDA regulations adopted thereunder, the Controlled Substance Act or any other similar Law promulgated by a Drug Regulatory Agency.</w:t>
      </w:r>
    </w:p>
    <w:p>
      <w:pPr>
        <w:spacing w:after="0" w:line="53" w:lineRule="exact"/>
        <w:rPr>
          <w:rFonts w:ascii="Times New Roman" w:cs="Times New Roman" w:eastAsia="Times New Roman" w:hAnsi="Times New Roman"/>
          <w:sz w:val="18"/>
          <w:szCs w:val="18"/>
          <w:color w:val="auto"/>
        </w:rPr>
      </w:pPr>
    </w:p>
    <w:p>
      <w:pPr>
        <w:ind w:left="-4" w:right="100" w:firstLine="885"/>
        <w:spacing w:after="0" w:line="270" w:lineRule="auto"/>
        <w:tabs>
          <w:tab w:leader="none" w:pos="113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Milan and each of its Subsidiaries holds all required Governmental Authorizations issuable by any Drug Regulatory Agency necessary for the conduct of the business of Milan or such Subsidiary as currently conducted, and, as applicable, the development, clinical testing, manufacturing, marketing, distribution and importation or exportation, as currently conducted, of any of its products or product candidates (the “</w:t>
      </w:r>
      <w:r>
        <w:rPr>
          <w:rFonts w:ascii="Times New Roman" w:cs="Times New Roman" w:eastAsia="Times New Roman" w:hAnsi="Times New Roman"/>
          <w:sz w:val="17"/>
          <w:szCs w:val="17"/>
          <w:b w:val="1"/>
          <w:bCs w:val="1"/>
          <w:i w:val="1"/>
          <w:iCs w:val="1"/>
          <w:color w:val="auto"/>
        </w:rPr>
        <w:t>Milan Product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Candidates</w:t>
      </w:r>
      <w:r>
        <w:rPr>
          <w:rFonts w:ascii="Times New Roman" w:cs="Times New Roman" w:eastAsia="Times New Roman" w:hAnsi="Times New Roman"/>
          <w:sz w:val="17"/>
          <w:szCs w:val="17"/>
          <w:color w:val="auto"/>
        </w:rPr>
        <w:t>”, and such required Governmental Authorizations, the “</w:t>
      </w:r>
      <w:r>
        <w:rPr>
          <w:rFonts w:ascii="Times New Roman" w:cs="Times New Roman" w:eastAsia="Times New Roman" w:hAnsi="Times New Roman"/>
          <w:sz w:val="17"/>
          <w:szCs w:val="17"/>
          <w:b w:val="1"/>
          <w:bCs w:val="1"/>
          <w:i w:val="1"/>
          <w:iCs w:val="1"/>
          <w:color w:val="auto"/>
        </w:rPr>
        <w:t>Milan Regulatory Permits</w:t>
      </w:r>
      <w:r>
        <w:rPr>
          <w:rFonts w:ascii="Times New Roman" w:cs="Times New Roman" w:eastAsia="Times New Roman" w:hAnsi="Times New Roman"/>
          <w:sz w:val="17"/>
          <w:szCs w:val="17"/>
          <w:color w:val="auto"/>
        </w:rPr>
        <w:t>”) and no such Milan Regulatory Permit has been</w:t>
      </w:r>
    </w:p>
    <w:p>
      <w:pPr>
        <w:spacing w:after="0" w:line="2" w:lineRule="exact"/>
        <w:rPr>
          <w:rFonts w:ascii="Times New Roman" w:cs="Times New Roman" w:eastAsia="Times New Roman" w:hAnsi="Times New Roman"/>
          <w:sz w:val="17"/>
          <w:szCs w:val="17"/>
          <w:color w:val="auto"/>
        </w:rPr>
      </w:pPr>
    </w:p>
    <w:p>
      <w:pPr>
        <w:ind w:left="-4" w:right="20" w:firstLine="4"/>
        <w:spacing w:after="0" w:line="251" w:lineRule="auto"/>
        <w:tabs>
          <w:tab w:leader="none" w:pos="21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revoked, withdrawn, suspended, cancelled or terminated or (ii) modified in any adverse manner other than immaterial adverse modifications. Milan and each of its Subsidiaries are in compliance in all material respects with the Milan Regulatory Permits and neither Milan nor any of its Subsidiaries has received any written notice or other written communication from any Drug Regulatory Agency regarding (A) any material violation of or failure to comply materially with any term or requirement of any Milan Regulatory Permit or (B) any revocation, withdrawal, suspension, cancellation, termination or material modification of any Milan Regulatory Permit. Except for the information and files identified in Section 3.14(d) of the Milan Disclosure Schedule, Milan has made available to the Company all information requested by the Company in Milan’s or its Subsidiaries’ possession or control relating to the Milan Product Candidates and the development, clinical testing, manufacturing, importation and exportation of the Milan Product Candidates, including complete copies of the following (to the extent there are any): (x) serious adverse event reports; clinical study reports and material study data; inspection reports, notices of adverse findings, warning letters, filings and letters and other material written correspondence to and from any Drug Regulatory Agency; and meeting minutes with any Drug Regulatory Agency; and (y) similar reports, material study data, notices, letters, filings, correspondence and meeting minutes with any other Governmental Authority, in each case to the extent material.</w:t>
      </w:r>
    </w:p>
    <w:p>
      <w:pPr>
        <w:spacing w:after="0" w:line="85" w:lineRule="exact"/>
        <w:rPr>
          <w:rFonts w:ascii="Times New Roman" w:cs="Times New Roman" w:eastAsia="Times New Roman" w:hAnsi="Times New Roman"/>
          <w:sz w:val="18"/>
          <w:szCs w:val="18"/>
          <w:color w:val="auto"/>
        </w:rPr>
      </w:pPr>
    </w:p>
    <w:p>
      <w:pPr>
        <w:ind w:left="-4" w:right="140" w:firstLine="885"/>
        <w:spacing w:after="0" w:line="254" w:lineRule="auto"/>
        <w:tabs>
          <w:tab w:leader="none" w:pos="112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clinical, pre-clinical and other studies and tests conducted by or on behalf of, or sponsored by, Milan or its Subsidiaries or in which Milan or its Subsidiaries or their respective current products or product candidates, including the Milan Product Candidates, have participated have been, since the date of Milan’s acquisition of such product or product candidate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21 C.F.R. Parts 50, 54, 56, 58 and 312. Other than as set forth on Section 3.14(e) of the Milan Disclosure Schedule, since January 1, 2016, neither Milan nor any of its Subsidiaries has received any notices, correspondence, or other communications from any Drug Regulatory Agency requiring or, to the Knowledge of Milan, threatening to initiate, the termination or suspension of any clinical studies conducted by or on behalf of, or sponsored by, Milan or any of its Subsidiaries or in which Milan or any of its Subsidiaries or their respective current products or product candidates, including the Milan Product Candidates, have participated since the date of Milan’s acquisition of such product or product candidate.</w:t>
      </w:r>
    </w:p>
    <w:p>
      <w:pPr>
        <w:spacing w:after="0" w:line="119"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16"/>
          </w:cols>
          <w:pgMar w:left="444" w:top="270" w:right="439" w:bottom="1440" w:gutter="0" w:footer="0" w:header="0"/>
        </w:sectPr>
      </w:pPr>
    </w:p>
    <w:bookmarkStart w:id="48" w:name="page49"/>
    <w:bookmarkEnd w:id="48"/>
    <w:p>
      <w:pPr>
        <w:ind w:left="-20" w:firstLine="885"/>
        <w:spacing w:after="0" w:line="254" w:lineRule="auto"/>
        <w:tabs>
          <w:tab w:leader="none" w:pos="108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Milan nor any of its Subsidiaries is the subject of any pending or, to the Knowledge of Milan, threatened investigation in respect of its business or products by the FDA pursuant to its “Fraud, Untrue Statements of Material Facts, Bribery, and Illegal Gratuities” Final Policy set forth in 56 Fed. Reg. 46191 (September 10, 1991) and any amendments thereto. To the Knowledge of Milan, neither Milan nor any of its Subsidiaries has committed any acts, made any statement, or failed to make any statement, in each case in respect of its business or products that would violate the FDA’s “Fraud, Untrue Statements of Material Facts, Bribery, and Illegal Gratuities” Final Policy, and any amendments thereto. None of Milan, any of its Subsidiaries, or any of their respective officers, employees or agents has been convicted of any crime or engaged in any conduct that could result in a debarment or exclusion (i) under 21 U.S.C. Section 335a or (ii) any similar applicable Law. To the Knowledge of Milan, no debarment or exclusionary claims, actions, proceedings or investigations in respect of their business or products are pending or threatened against Milan or any of its Subsidiaries or any of their respective officers, employees or agents.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3.15 Legal Proceedings; Orders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 w:right="220" w:firstLine="885"/>
        <w:spacing w:after="0" w:line="261" w:lineRule="auto"/>
        <w:tabs>
          <w:tab w:leader="none" w:pos="110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3.15 of the Milan Disclosure Schedule, there is no pending Legal Proceeding and, to the Knowledge of Milan, no Person has threatened in writing to commence any Legal Proceeding: (i) that involves Milan or any of its Subsidiaries, any Milan Associate (in his or her capacity as such) or any of the material assets owned or used by Milan or its Subsidiaries; or (ii) that challenges, or that may have the effect of preventing, delaying, making illegal or otherwise interfering with, the Contemplated Transactions.</w:t>
      </w:r>
    </w:p>
    <w:p>
      <w:pPr>
        <w:spacing w:after="0" w:line="71" w:lineRule="exact"/>
        <w:rPr>
          <w:rFonts w:ascii="Times New Roman" w:cs="Times New Roman" w:eastAsia="Times New Roman" w:hAnsi="Times New Roman"/>
          <w:sz w:val="18"/>
          <w:szCs w:val="18"/>
          <w:color w:val="auto"/>
        </w:rPr>
      </w:pPr>
    </w:p>
    <w:p>
      <w:pPr>
        <w:ind w:left="-20" w:right="320" w:firstLine="885"/>
        <w:spacing w:after="0" w:line="261" w:lineRule="auto"/>
        <w:tabs>
          <w:tab w:leader="none" w:pos="111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Order to which Milan or any of its Subsidiaries, or any of the material assets owned or used by Milan or any of its Subsidiaries is subject. To the Knowledge of Milan, no officer or other Key Employee of Milan or any of its Subsidiaries is subject to any Order that prohibits such officer or employee from engaging in or continuing any conduct, activity or practice relating to the business of Milan or any of its Subsidiaries or to any material assets owned or used by Milan or any of its Subsidiaries.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3.16 Tax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 w:right="20" w:firstLine="885"/>
        <w:spacing w:after="0" w:line="258" w:lineRule="auto"/>
        <w:tabs>
          <w:tab w:leader="none" w:pos="110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Milan and each of its Subsidiaries have timely filed with the appropriate Governmental Authority all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written claim has ever been made by a Tax Authority in a jurisdiction where Milan or any of its Subsidiaries does not file Tax Returns that Milan or such Subsidiary is subject to taxation or filing obligation by that jurisdiction.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60" w:top="270" w:right="439" w:bottom="1440" w:gutter="0" w:footer="0" w:header="0"/>
        </w:sectPr>
      </w:pPr>
    </w:p>
    <w:bookmarkStart w:id="49" w:name="page50"/>
    <w:bookmarkEnd w:id="49"/>
    <w:p>
      <w:pPr>
        <w:ind w:right="200" w:firstLine="885"/>
        <w:spacing w:after="0" w:line="266" w:lineRule="auto"/>
        <w:tabs>
          <w:tab w:leader="none" w:pos="11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material Taxes due and owing by Milan or any of its Subsidiaries (whether or not shown on any Tax Return) have been paid. Since the date of the Milan Unaudited Interim Balance Sheet, neither Milan nor any of its Subsidiaries has incurred any material Liability for Taxes or has engaged in any transaction outside the Ordinary Course of Business or otherwise inconsistent with past custom and practice.</w:t>
      </w:r>
    </w:p>
    <w:p>
      <w:pPr>
        <w:spacing w:after="0" w:line="68" w:lineRule="exact"/>
        <w:rPr>
          <w:rFonts w:ascii="Times New Roman" w:cs="Times New Roman" w:eastAsia="Times New Roman" w:hAnsi="Times New Roman"/>
          <w:sz w:val="18"/>
          <w:szCs w:val="18"/>
          <w:color w:val="auto"/>
        </w:rPr>
      </w:pPr>
    </w:p>
    <w:p>
      <w:pPr>
        <w:ind w:right="180" w:firstLine="885"/>
        <w:spacing w:after="0" w:line="282" w:lineRule="auto"/>
        <w:tabs>
          <w:tab w:leader="none" w:pos="11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Milan and each of its Subsidiaries has withheld and paid all material Taxes required to have been withheld and paid in connection with any amounts paid or owing to any employee, independent contractor, creditor, shareholder, or other third party.</w:t>
      </w:r>
    </w:p>
    <w:p>
      <w:pPr>
        <w:spacing w:after="0" w:line="53" w:lineRule="exact"/>
        <w:rPr>
          <w:rFonts w:ascii="Times New Roman" w:cs="Times New Roman" w:eastAsia="Times New Roman" w:hAnsi="Times New Roman"/>
          <w:sz w:val="18"/>
          <w:szCs w:val="18"/>
          <w:color w:val="auto"/>
        </w:rPr>
      </w:pPr>
    </w:p>
    <w:p>
      <w:pPr>
        <w:ind w:firstLine="885"/>
        <w:spacing w:after="0" w:line="282" w:lineRule="auto"/>
        <w:tabs>
          <w:tab w:leader="none" w:pos="11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material Taxes (other than with respect to Taxes not yet due and payable) upon any of the assets of Milan or any of its Subsidiaries.</w:t>
      </w:r>
    </w:p>
    <w:p>
      <w:pPr>
        <w:spacing w:after="0" w:line="53" w:lineRule="exact"/>
        <w:rPr>
          <w:rFonts w:ascii="Times New Roman" w:cs="Times New Roman" w:eastAsia="Times New Roman" w:hAnsi="Times New Roman"/>
          <w:sz w:val="18"/>
          <w:szCs w:val="18"/>
          <w:color w:val="auto"/>
        </w:rPr>
      </w:pPr>
    </w:p>
    <w:p>
      <w:pPr>
        <w:ind w:firstLine="885"/>
        <w:spacing w:after="0" w:line="281" w:lineRule="auto"/>
        <w:tabs>
          <w:tab w:leader="none" w:pos="112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deficiencies for material Taxes with respect to Milan or any of its Subsidiaries have been claimed, proposed or assessed by any Governmental Authority in writing. There are no pending (or, based on written notice, threatened) material audits, assessments or other actions for or relating to any liability in respect of Taxes of Milan or any of its Subsidiaries. Neither Milan nor any of its Subsidiaries (or any of their predecessors) has waived any statute of limitations in respect of material Taxes or agreed to any extension of time with respect to a material Tax assessment or deficiency.</w:t>
      </w:r>
    </w:p>
    <w:p>
      <w:pPr>
        <w:spacing w:after="0" w:line="56" w:lineRule="exact"/>
        <w:rPr>
          <w:rFonts w:ascii="Times New Roman" w:cs="Times New Roman" w:eastAsia="Times New Roman" w:hAnsi="Times New Roman"/>
          <w:sz w:val="17"/>
          <w:szCs w:val="17"/>
          <w:color w:val="auto"/>
        </w:rPr>
      </w:pPr>
    </w:p>
    <w:p>
      <w:pPr>
        <w:ind w:right="40" w:firstLine="885"/>
        <w:spacing w:after="0" w:line="266" w:lineRule="auto"/>
        <w:tabs>
          <w:tab w:leader="none" w:pos="11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Milan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or landlords.</w:t>
      </w:r>
    </w:p>
    <w:p>
      <w:pPr>
        <w:spacing w:after="0" w:line="68" w:lineRule="exact"/>
        <w:rPr>
          <w:rFonts w:ascii="Times New Roman" w:cs="Times New Roman" w:eastAsia="Times New Roman" w:hAnsi="Times New Roman"/>
          <w:sz w:val="18"/>
          <w:szCs w:val="18"/>
          <w:color w:val="auto"/>
        </w:rPr>
      </w:pPr>
    </w:p>
    <w:p>
      <w:pPr>
        <w:ind w:right="200" w:firstLine="885"/>
        <w:spacing w:after="0" w:line="261" w:lineRule="auto"/>
        <w:tabs>
          <w:tab w:leader="none" w:pos="11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Milan nor any of its Subsidiaries has ever been a member of an affiliated group filing a consolidated U.S. federal income Tax Return (other than a group the common parent of which is Milan). Neither Milan nor any of its Subsidiaries has any material Liability for the Taxes of any Person (other than Milan and any of its Subsidiaries) under Treasury Regulations Section 1.1502-6 (or any similar provision of state, local, or foreign law) or as a transferee or successor.</w:t>
      </w:r>
    </w:p>
    <w:p>
      <w:pPr>
        <w:spacing w:after="0" w:line="71" w:lineRule="exact"/>
        <w:rPr>
          <w:rFonts w:ascii="Times New Roman" w:cs="Times New Roman" w:eastAsia="Times New Roman" w:hAnsi="Times New Roman"/>
          <w:sz w:val="18"/>
          <w:szCs w:val="18"/>
          <w:color w:val="auto"/>
        </w:rPr>
      </w:pPr>
    </w:p>
    <w:p>
      <w:pPr>
        <w:jc w:val="both"/>
        <w:ind w:right="400" w:firstLine="885"/>
        <w:spacing w:after="0" w:line="266" w:lineRule="auto"/>
        <w:tabs>
          <w:tab w:leader="none" w:pos="11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Milan nor any of its Subsidiaries has distributed stock of another Person, or had its stock distributed by another Person, in a transaction that was purported or intended to be governed in whole or in part by Section 355 of the Code or Section 361 of the Code in the last two years.</w:t>
      </w:r>
    </w:p>
    <w:p>
      <w:pPr>
        <w:spacing w:after="0" w:line="68" w:lineRule="exact"/>
        <w:rPr>
          <w:rFonts w:ascii="Times New Roman" w:cs="Times New Roman" w:eastAsia="Times New Roman" w:hAnsi="Times New Roman"/>
          <w:sz w:val="18"/>
          <w:szCs w:val="18"/>
          <w:color w:val="auto"/>
        </w:rPr>
      </w:pPr>
    </w:p>
    <w:p>
      <w:pPr>
        <w:ind w:right="360" w:firstLine="885"/>
        <w:spacing w:after="0" w:line="282" w:lineRule="auto"/>
        <w:tabs>
          <w:tab w:leader="none" w:pos="10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Milan nor any of its Subsidiaries has entered into any transaction identified as a “listed transaction” for purposes of Treasury Regulations Sections 1.6011-4(b)(2) or 301.6111-2(b)(2).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3.17 Employee and Labor Matters; Benefit Plans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80" w:firstLine="885"/>
        <w:spacing w:after="0" w:line="282" w:lineRule="auto"/>
        <w:tabs>
          <w:tab w:leader="none" w:pos="11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Milan has made available to the Company accurate and complete copies of all employee manuals and handbooks, disclosure materials, policy statements and other materials relating to the employment of Milan Associates to the extent currently effective and material.</w:t>
      </w:r>
    </w:p>
    <w:p>
      <w:pPr>
        <w:spacing w:after="0" w:line="53" w:lineRule="exact"/>
        <w:rPr>
          <w:rFonts w:ascii="Times New Roman" w:cs="Times New Roman" w:eastAsia="Times New Roman" w:hAnsi="Times New Roman"/>
          <w:sz w:val="18"/>
          <w:szCs w:val="18"/>
          <w:color w:val="auto"/>
        </w:rPr>
      </w:pPr>
    </w:p>
    <w:p>
      <w:pPr>
        <w:jc w:val="both"/>
        <w:ind w:right="320" w:firstLine="885"/>
        <w:spacing w:after="0" w:line="266" w:lineRule="auto"/>
        <w:tabs>
          <w:tab w:leader="none" w:pos="11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Milan nor any of its Subsidiaries is party to, bound by, or obligated to bargain under, any collective bargaining agreement or other Contract with a labor organization representing any of its employees, and there are no labor organizations representing or, to the Knowledge of Milan, purporting to represent or seeking to represent any employees of Milan or its Subsidiaries.</w:t>
      </w:r>
    </w:p>
    <w:p>
      <w:pPr>
        <w:spacing w:after="0" w:line="68" w:lineRule="exact"/>
        <w:rPr>
          <w:rFonts w:ascii="Times New Roman" w:cs="Times New Roman" w:eastAsia="Times New Roman" w:hAnsi="Times New Roman"/>
          <w:sz w:val="18"/>
          <w:szCs w:val="18"/>
          <w:color w:val="auto"/>
        </w:rPr>
      </w:pPr>
    </w:p>
    <w:p>
      <w:pPr>
        <w:ind w:right="220" w:firstLine="885"/>
        <w:spacing w:after="0" w:line="255" w:lineRule="auto"/>
        <w:tabs>
          <w:tab w:leader="none" w:pos="11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3.17(c) of the Milan Disclosure Schedule lists all material employee benefit plans and any other material written or oral plan, agreement or arrangement involving compensation or benefits, including bonus, equity-based, incentive, deferred compensation, retirement or supplemental retirement, profit sharing, severance, change in control, vacation, cafeteria, dependent care, medical care, employee assistance program, education or tuition assistance programs and other similar material fringe or employee benefit plans, programs or arrangements, including any employment or executive compensation or severance agreements, written or otherwise, which are currently in effect relating to any present or former employee or director of Milan or its Subsidiaries (or any trade or business (whether or not incorporated) which is a Milan Affiliate) or which is maintained by, administered or contributed to by, or required to be contributed to by, Milan, any of its Subsidiaries or any Milan Affiliate, or under which Milan or any of its Subsidiaries or any Milan Affiliate has incurred or may incur any liability (each, a “</w:t>
      </w:r>
      <w:r>
        <w:rPr>
          <w:rFonts w:ascii="Times New Roman" w:cs="Times New Roman" w:eastAsia="Times New Roman" w:hAnsi="Times New Roman"/>
          <w:sz w:val="18"/>
          <w:szCs w:val="18"/>
          <w:b w:val="1"/>
          <w:bCs w:val="1"/>
          <w:i w:val="1"/>
          <w:iCs w:val="1"/>
          <w:color w:val="auto"/>
        </w:rPr>
        <w:t>Milan Employee Plan</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right="140" w:firstLine="885"/>
        <w:spacing w:after="0" w:line="266" w:lineRule="auto"/>
        <w:tabs>
          <w:tab w:leader="none" w:pos="11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Milan Employee Plan, Milan has made available to the Company a true and complete copy of, to the extent applicable, (i) such Milan Employee Plan, and (ii) the most recent summary plan description for each Milan Employee Plan for which such description is required, along with all summaries of material modifications, amendments, resolutions in the possession of Milan.</w:t>
      </w:r>
    </w:p>
    <w:p>
      <w:pPr>
        <w:spacing w:after="0" w:line="68" w:lineRule="exact"/>
        <w:rPr>
          <w:rFonts w:ascii="Times New Roman" w:cs="Times New Roman" w:eastAsia="Times New Roman" w:hAnsi="Times New Roman"/>
          <w:sz w:val="18"/>
          <w:szCs w:val="18"/>
          <w:color w:val="auto"/>
        </w:rPr>
      </w:pPr>
    </w:p>
    <w:p>
      <w:pPr>
        <w:ind w:firstLine="885"/>
        <w:spacing w:after="0" w:line="282" w:lineRule="auto"/>
        <w:tabs>
          <w:tab w:leader="none" w:pos="11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2016, each Milan Employee Plan has been maintained in compliance, in all material respects, with its terms and, both as to form and operation, with all applicable Law.</w:t>
      </w:r>
    </w:p>
    <w:p>
      <w:pPr>
        <w:spacing w:after="0" w:line="53" w:lineRule="exact"/>
        <w:rPr>
          <w:rFonts w:ascii="Times New Roman" w:cs="Times New Roman" w:eastAsia="Times New Roman" w:hAnsi="Times New Roman"/>
          <w:sz w:val="18"/>
          <w:szCs w:val="18"/>
          <w:color w:val="auto"/>
        </w:rPr>
      </w:pPr>
    </w:p>
    <w:p>
      <w:pPr>
        <w:ind w:right="40" w:firstLine="885"/>
        <w:spacing w:after="0" w:line="282" w:lineRule="auto"/>
        <w:tabs>
          <w:tab w:leader="none" w:pos="110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Milan Employee Plan is a Multiemployer Plan, and neither Milan nor any Milan Affiliate has ever contributed to or had an obligation to contribute, or incurred any liability in respect of a contribution, to any Multiemployer Plan.</w:t>
      </w:r>
    </w:p>
    <w:p>
      <w:pPr>
        <w:spacing w:after="0" w:line="53" w:lineRule="exact"/>
        <w:rPr>
          <w:rFonts w:ascii="Times New Roman" w:cs="Times New Roman" w:eastAsia="Times New Roman" w:hAnsi="Times New Roman"/>
          <w:sz w:val="18"/>
          <w:szCs w:val="18"/>
          <w:color w:val="auto"/>
        </w:rPr>
      </w:pPr>
    </w:p>
    <w:p>
      <w:pPr>
        <w:ind w:right="700" w:firstLine="885"/>
        <w:spacing w:after="0" w:line="282" w:lineRule="auto"/>
        <w:tabs>
          <w:tab w:leader="none" w:pos="11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Milan Employee Plan provides for medical or other welfare benefits beyond termination of service or retirement, other than continuation coverage through the end of the month in which such termination or retirement occurs.</w:t>
      </w:r>
    </w:p>
    <w:p>
      <w:pPr>
        <w:spacing w:after="0" w:line="53" w:lineRule="exact"/>
        <w:rPr>
          <w:rFonts w:ascii="Times New Roman" w:cs="Times New Roman" w:eastAsia="Times New Roman" w:hAnsi="Times New Roman"/>
          <w:sz w:val="18"/>
          <w:szCs w:val="18"/>
          <w:color w:val="auto"/>
        </w:rPr>
      </w:pPr>
    </w:p>
    <w:p>
      <w:pPr>
        <w:ind w:right="340" w:firstLine="885"/>
        <w:spacing w:after="0" w:line="266" w:lineRule="auto"/>
        <w:tabs>
          <w:tab w:leader="none" w:pos="11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Milan Options granted pursuant to the Milan Share Plans, each Milan Option grant was made in accordance with the terms of the Milan Share Plan pursuant to which it was granted and, to the Knowledge of Milan, all other applicable Law and regulatory rules or requirements.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66" w:right="439" w:bottom="1440" w:gutter="0" w:footer="0" w:header="0"/>
        </w:sectPr>
      </w:pPr>
    </w:p>
    <w:bookmarkStart w:id="51" w:name="page52"/>
    <w:bookmarkEnd w:id="51"/>
    <w:p>
      <w:pPr>
        <w:ind w:left="-20" w:right="40" w:firstLine="885"/>
        <w:spacing w:after="0" w:line="266" w:lineRule="auto"/>
        <w:tabs>
          <w:tab w:leader="none" w:pos="107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Milan and each of its Subsidiaries is in material compliance with all of its bonus, commission and other compensation plans and has paid any and all amounts required to be paid under such plans, including any and all bonuses and commissions (or pro rata portion thereof) that may have accrued or been earned through the calendar quarter preceding the date hereof.</w:t>
      </w:r>
    </w:p>
    <w:p>
      <w:pPr>
        <w:spacing w:after="0" w:line="68" w:lineRule="exact"/>
        <w:rPr>
          <w:rFonts w:ascii="Times New Roman" w:cs="Times New Roman" w:eastAsia="Times New Roman" w:hAnsi="Times New Roman"/>
          <w:sz w:val="18"/>
          <w:szCs w:val="18"/>
          <w:color w:val="auto"/>
        </w:rPr>
      </w:pPr>
    </w:p>
    <w:p>
      <w:pPr>
        <w:ind w:left="-20" w:firstLine="885"/>
        <w:spacing w:after="0" w:line="252" w:lineRule="auto"/>
        <w:tabs>
          <w:tab w:leader="none" w:pos="107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Milan and each of its Subsidiaries is in material compliance with all applicable foreign,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employees of Milan and its Subsidiaries: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actions, suits, claims or administrative matters pending or, to the Knowledge of Milan, threatened against Milan or any of its Subsidiaries relating to any employee, employment agreement or Milan Employee Plan (other than routine claims for benefits). To the Knowledge of Milan, there are no pending or threatened claims or actions against Milan, any of its Subsidiaries, any Milan trustee or any trustee of any Subsidiary under any workers’ compensation policy or long-term disability policy. Neither Milan nor any Subsidiary thereof is party to a conciliation agreement, consent decree or other agreement or Order with any federal, state, or local agency or Governmental Authority with respect to employment practices. Neither Milan nor any of its Subsidiaries has any material liability with respect to any misclassification of: (a) any Person as an independent contractor rather than as an employee, (b) any employee leased from another employer, or (c) any employee currently or formerly classified as exempt from overtime wages.</w:t>
      </w:r>
    </w:p>
    <w:p>
      <w:pPr>
        <w:spacing w:after="0" w:line="88" w:lineRule="exact"/>
        <w:rPr>
          <w:rFonts w:ascii="Times New Roman" w:cs="Times New Roman" w:eastAsia="Times New Roman" w:hAnsi="Times New Roman"/>
          <w:sz w:val="18"/>
          <w:szCs w:val="18"/>
          <w:color w:val="auto"/>
        </w:rPr>
      </w:pPr>
    </w:p>
    <w:p>
      <w:pPr>
        <w:ind w:left="-20" w:right="160" w:firstLine="885"/>
        <w:spacing w:after="0" w:line="282" w:lineRule="auto"/>
        <w:tabs>
          <w:tab w:leader="none" w:pos="11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Milan, threatened strike, slowdown, work stoppage, lockout, job action, union, organizing activity, question concerning representation or any similar activity or dispute, affecting Milan or any of its Subsidiaries.</w:t>
      </w:r>
    </w:p>
    <w:p>
      <w:pPr>
        <w:spacing w:after="0" w:line="53" w:lineRule="exact"/>
        <w:rPr>
          <w:rFonts w:ascii="Times New Roman" w:cs="Times New Roman" w:eastAsia="Times New Roman" w:hAnsi="Times New Roman"/>
          <w:sz w:val="18"/>
          <w:szCs w:val="18"/>
          <w:color w:val="auto"/>
        </w:rPr>
      </w:pPr>
    </w:p>
    <w:p>
      <w:pPr>
        <w:ind w:left="-20" w:right="120" w:firstLine="885"/>
        <w:spacing w:after="0" w:line="261" w:lineRule="auto"/>
        <w:tabs>
          <w:tab w:leader="none" w:pos="107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Legal Proceeding, claim, labor dispute or grievance pending or, to the Knowledge of Milan, threatened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Milan Associate, including charges of unfair labor practices or discrimination complaints.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60" w:top="270" w:right="439" w:bottom="1440" w:gutter="0" w:footer="0" w:header="0"/>
        </w:sectPr>
      </w:pPr>
    </w:p>
    <w:bookmarkStart w:id="52" w:name="page53"/>
    <w:bookmarkEnd w:id="52"/>
    <w:p>
      <w:pPr>
        <w:ind w:firstLine="441"/>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3.18 Environmental Matters</w:t>
      </w:r>
      <w:r>
        <w:rPr>
          <w:rFonts w:ascii="Times New Roman" w:cs="Times New Roman" w:eastAsia="Times New Roman" w:hAnsi="Times New Roman"/>
          <w:sz w:val="18"/>
          <w:szCs w:val="18"/>
          <w:color w:val="auto"/>
        </w:rPr>
        <w:t>. Since January 1, 2016, Milan and each of its Subsidiaries have complied with all applicable Environmental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compliance includes the possession by Milan of all permits and other Governmental Authorizations required under applicable Environmental Laws and compliance with the terms and conditions thereof, except for any failure to be in compliance that, individually or in the aggregate, would not result in a Milan Material Adverse Effect. Neither Milan nor any of its Subsidiaries has received since January 1, 2016, any written notice or other communication (in writing or otherwise), whether from a Governmental Authority, citizens group, employee or otherwise, that alleges that Milan or any of its Subsidiaries is not in compliance with any Environmental Law and, to the Knowledge of Milan, there are no circumstances that may prevent or interfere with Milan’s compliance with any Environmental Law in the future, except where such failure to comply would not reasonably be expected to have a Milan Material Adverse Effect. To the Knowledge of Milan: (i) no current or prior owner of any property leased or controlled by Milan or any of its Subsidiaries has received since January 1, 2016, any written notice or other communication relating to property owned or leased at any time by Milan or any of its Subsidiaries, whether from a Governmental Authority, citizens group, employee or otherwise, that alleges that such current or prior owner or Milan or any of its Subsidiaries is not in compliance with or violated any Environmental Law relating to such property and (ii) neither Milan nor any of its Subsidiaries has any material liability under any Environmental Law.</w:t>
      </w:r>
    </w:p>
    <w:p>
      <w:pPr>
        <w:spacing w:after="0" w:line="83"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3.19 Insurance</w:t>
      </w:r>
      <w:r>
        <w:rPr>
          <w:rFonts w:ascii="Times New Roman" w:cs="Times New Roman" w:eastAsia="Times New Roman" w:hAnsi="Times New Roman"/>
          <w:sz w:val="18"/>
          <w:szCs w:val="18"/>
          <w:color w:val="auto"/>
        </w:rPr>
        <w:t>. Milan has made available to the Company accurate and complete copies of all material insurance policies and all material self-insurance programs and arrangements relating to the business, assets, liabilities and operations of Milan and each of its Subsidiaries. Each of such insurance policies is in full force and effect and Milan and each of its Subsidiaries are in compliance in all material respects with the terms thereof. Except as set forth in Section 3.19 of the Milan Disclosure Schedule, since January 1, 2016, neither Milan nor any of its Subsidiaries has made any claim under any such insurance policy. Other than customary end of policy notifications from insurance carriers, since January 1, 2016, neither Milan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Milan and each of its Subsidiaries has provided timely written notice to the appropriate insurance carrier(s) of each Legal Proceeding pending against Milan or any of its Subsidiaries for which Milan or such Subsidiary has insurance coverage, and no such carrier has issued a denial of coverage or a reservation of rights with respect to any such Legal Proceeding, or informed Milan or any of its Subsidiaries of its intent to do so.</w:t>
      </w:r>
    </w:p>
    <w:p>
      <w:pPr>
        <w:spacing w:after="0" w:line="78" w:lineRule="exact"/>
        <w:rPr>
          <w:sz w:val="20"/>
          <w:szCs w:val="20"/>
          <w:color w:val="auto"/>
        </w:rPr>
      </w:pPr>
    </w:p>
    <w:p>
      <w:pPr>
        <w:ind w:right="18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3.20 No Financial Advisors</w:t>
      </w:r>
      <w:r>
        <w:rPr>
          <w:rFonts w:ascii="Times New Roman" w:cs="Times New Roman" w:eastAsia="Times New Roman" w:hAnsi="Times New Roman"/>
          <w:sz w:val="18"/>
          <w:szCs w:val="18"/>
          <w:color w:val="auto"/>
        </w:rPr>
        <w:t>. Except as set forth on Section 3.20 of the Milan Disclosure Schedule, no broker, finder or investment banker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any brokerage fee, finder’s fee, opinion fee, success fee, transaction fee, service fee or other fee, commission or expense in connection with the Contemplated Transactions based upon arrangements made by or on behalf of Milan or any of its Subsidiaries.</w:t>
      </w:r>
    </w:p>
    <w:p>
      <w:pPr>
        <w:spacing w:after="0" w:line="63" w:lineRule="exact"/>
        <w:rPr>
          <w:sz w:val="20"/>
          <w:szCs w:val="20"/>
          <w:color w:val="auto"/>
        </w:rPr>
      </w:pPr>
    </w:p>
    <w:p>
      <w:pPr>
        <w:ind w:right="46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3.21 Related Party Transactions</w:t>
      </w:r>
      <w:r>
        <w:rPr>
          <w:rFonts w:ascii="Times New Roman" w:cs="Times New Roman" w:eastAsia="Times New Roman" w:hAnsi="Times New Roman"/>
          <w:sz w:val="18"/>
          <w:szCs w:val="18"/>
          <w:color w:val="auto"/>
        </w:rPr>
        <w:t>. Except as set forth in the Milan Regulatory Documents made publicly available prior to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since June 30, 2018, no transaction has been entered into between Milan and any related party (as such term is defined under the AIM Rules) that would be required to be disclosed under the AIM Rules.</w:t>
      </w:r>
    </w:p>
    <w:p>
      <w:pPr>
        <w:spacing w:after="0" w:line="63" w:lineRule="exact"/>
        <w:rPr>
          <w:sz w:val="20"/>
          <w:szCs w:val="20"/>
          <w:color w:val="auto"/>
        </w:rPr>
      </w:pPr>
    </w:p>
    <w:p>
      <w:pPr>
        <w:ind w:right="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3.22 Valid Allotment and Issuance</w:t>
      </w:r>
      <w:r>
        <w:rPr>
          <w:rFonts w:ascii="Times New Roman" w:cs="Times New Roman" w:eastAsia="Times New Roman" w:hAnsi="Times New Roman"/>
          <w:sz w:val="18"/>
          <w:szCs w:val="18"/>
          <w:color w:val="auto"/>
        </w:rPr>
        <w:t>. The Milan Ordinary Shares underlying the Milan Depositary Shares to be allotted and issued at Closing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allotted and issued in accordance with the provisions of this Agreement, be validly allotted and issued and credited as fully paid up.</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66" w:right="459" w:bottom="1440" w:gutter="0" w:footer="0" w:header="0"/>
        </w:sectPr>
      </w:pPr>
    </w:p>
    <w:bookmarkStart w:id="53" w:name="page54"/>
    <w:bookmarkEnd w:id="53"/>
    <w:p>
      <w:pPr>
        <w:ind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3.23 No Other Representations or Warranties</w:t>
      </w:r>
      <w:r>
        <w:rPr>
          <w:rFonts w:ascii="Times New Roman" w:cs="Times New Roman" w:eastAsia="Times New Roman" w:hAnsi="Times New Roman"/>
          <w:sz w:val="18"/>
          <w:szCs w:val="18"/>
          <w:color w:val="auto"/>
        </w:rPr>
        <w:t>. Milan hereby acknowledges and agrees that, except for the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contained in this Agreement, neither the Company nor any other person on behalf of the Company makes any express or implied representation or warranty with respect to the Company or with respect to any other information provided to Milan, any of its Subsidiaries or shareholders or any of their respective Affiliates in connection with the transactions contemplated hereby, and (subject to the express representations and warranties of the Company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(in each case as qualified and limited by the Company Disclosure Schedule)) none of Milan, its Subsidiaries or any of their respective Representatives or shareholders, has relied on any such information (including the accuracy or completeness thereof).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ECTION</w:t>
      </w:r>
      <w:r>
        <w:rPr>
          <w:rFonts w:ascii="Times New Roman" w:cs="Times New Roman" w:eastAsia="Times New Roman" w:hAnsi="Times New Roman"/>
          <w:sz w:val="18"/>
          <w:szCs w:val="18"/>
          <w:b w:val="1"/>
          <w:bCs w:val="1"/>
          <w:color w:val="auto"/>
        </w:rPr>
        <w:t xml:space="preserve"> 4. C</w:t>
      </w:r>
      <w:r>
        <w:rPr>
          <w:rFonts w:ascii="Times New Roman" w:cs="Times New Roman" w:eastAsia="Times New Roman" w:hAnsi="Times New Roman"/>
          <w:sz w:val="15"/>
          <w:szCs w:val="15"/>
          <w:b w:val="1"/>
          <w:bCs w:val="1"/>
          <w:color w:val="auto"/>
        </w:rPr>
        <w:t>ERTAIN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OVENANTS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ARTIES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4.1 Operation of Milan’s Business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885"/>
        <w:spacing w:after="0" w:line="258" w:lineRule="auto"/>
        <w:tabs>
          <w:tab w:leader="none" w:pos="112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contemplated or permitted by this Agreement, as required by applicable Law or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the Effective Time (the “</w:t>
      </w:r>
      <w:r>
        <w:rPr>
          <w:rFonts w:ascii="Times New Roman" w:cs="Times New Roman" w:eastAsia="Times New Roman" w:hAnsi="Times New Roman"/>
          <w:sz w:val="18"/>
          <w:szCs w:val="18"/>
          <w:b w:val="1"/>
          <w:bCs w:val="1"/>
          <w:i w:val="1"/>
          <w:iCs w:val="1"/>
          <w:color w:val="auto"/>
        </w:rPr>
        <w:t>Pre-Closing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Milan shall conduct its business and operations in the Ordinary Course of Business and in compliance with all applicable Law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of all Contracts that constitute Milan Material Contracts.</w:t>
      </w:r>
    </w:p>
    <w:p>
      <w:pPr>
        <w:spacing w:after="0" w:line="75"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 as expressly contemplated or permitted by this Agreement, (ii) as set forth in Section 4.1(b) of the Milan Disclosure Schedule,</w:t>
      </w:r>
    </w:p>
    <w:p>
      <w:pPr>
        <w:spacing w:after="0" w:line="38" w:lineRule="exact"/>
        <w:rPr>
          <w:rFonts w:ascii="Times New Roman" w:cs="Times New Roman" w:eastAsia="Times New Roman" w:hAnsi="Times New Roman"/>
          <w:sz w:val="17"/>
          <w:szCs w:val="17"/>
          <w:color w:val="auto"/>
        </w:rPr>
      </w:pPr>
    </w:p>
    <w:p>
      <w:pPr>
        <w:ind w:right="80" w:firstLine="4"/>
        <w:spacing w:after="0" w:line="261" w:lineRule="auto"/>
        <w:tabs>
          <w:tab w:leader="none" w:pos="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applicable Law or (iv) with the prior written consent of the Company (which consent shall not be unreasonably withheld, delayed or conditioned), at all times during the Pre-Closing Period, Milan shall not:</w:t>
      </w:r>
    </w:p>
    <w:p>
      <w:pPr>
        <w:spacing w:after="0" w:line="71" w:lineRule="exact"/>
        <w:rPr>
          <w:rFonts w:ascii="Times New Roman" w:cs="Times New Roman" w:eastAsia="Times New Roman" w:hAnsi="Times New Roman"/>
          <w:sz w:val="18"/>
          <w:szCs w:val="18"/>
          <w:color w:val="auto"/>
        </w:rPr>
      </w:pPr>
    </w:p>
    <w:p>
      <w:pPr>
        <w:ind w:right="440" w:firstLine="1436"/>
        <w:spacing w:after="0" w:line="261" w:lineRule="auto"/>
        <w:tabs>
          <w:tab w:leader="none" w:pos="1648"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accrue, set aside or pay any dividend or make any other distribution in respect of any shares of its share capital or repurchase, redeem or otherwise reacquire any shares of its share capital or other securities (except for Milan Ordinary Shares from terminated employees, directors or consultants of Milan or in connection with the vesting or exercise of any outstanding Milan Option to cover the applicable exercise price or Taxes);</w:t>
      </w:r>
    </w:p>
    <w:p>
      <w:pPr>
        <w:spacing w:after="0" w:line="71" w:lineRule="exact"/>
        <w:rPr>
          <w:rFonts w:ascii="Times New Roman" w:cs="Times New Roman" w:eastAsia="Times New Roman" w:hAnsi="Times New Roman"/>
          <w:sz w:val="18"/>
          <w:szCs w:val="18"/>
          <w:color w:val="auto"/>
        </w:rPr>
      </w:pPr>
    </w:p>
    <w:p>
      <w:pPr>
        <w:ind w:right="40" w:firstLine="1436"/>
        <w:spacing w:after="0" w:line="266" w:lineRule="auto"/>
        <w:tabs>
          <w:tab w:leader="none" w:pos="1698"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pledge or otherwise dispose of or encumber or authorize the issuance of: (A) any share capital or other security (except for Milan Ordinary Shares issued upon the valid exercise of outstanding Milan Options); (B) any option, warrant or right to acquire any share capital or any other security; or (C) any instrument convertible into or exchangeable for any share capital or other security;</w:t>
      </w:r>
    </w:p>
    <w:p>
      <w:pPr>
        <w:spacing w:after="0" w:line="68" w:lineRule="exact"/>
        <w:rPr>
          <w:rFonts w:ascii="Times New Roman" w:cs="Times New Roman" w:eastAsia="Times New Roman" w:hAnsi="Times New Roman"/>
          <w:sz w:val="18"/>
          <w:szCs w:val="18"/>
          <w:color w:val="auto"/>
        </w:rPr>
      </w:pPr>
    </w:p>
    <w:p>
      <w:pPr>
        <w:jc w:val="both"/>
        <w:ind w:right="180" w:firstLine="1436"/>
        <w:spacing w:after="0" w:line="266" w:lineRule="auto"/>
        <w:tabs>
          <w:tab w:leader="none" w:pos="1748"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66" w:right="47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(iv) form any Subsidiary or acquire any equity interest or other interest in any other Entity or enter into a joint venture with any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99" w:lineRule="exact"/>
        <w:rPr>
          <w:sz w:val="20"/>
          <w:szCs w:val="20"/>
          <w:color w:val="auto"/>
        </w:rPr>
      </w:pPr>
    </w:p>
    <w:p>
      <w:pPr>
        <w:ind w:right="40" w:firstLine="1436"/>
        <w:spacing w:after="0" w:line="282" w:lineRule="auto"/>
        <w:tabs>
          <w:tab w:leader="none" w:pos="168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 money to any Person, (B) incur or guarantee any indebtedness for borrowed money, (C) guarantee any debt securities of others or (D) make any capital expenditure or commitment other than in the Ordinary Course of Business;</w:t>
      </w:r>
    </w:p>
    <w:p>
      <w:pPr>
        <w:spacing w:after="0" w:line="53" w:lineRule="exact"/>
        <w:rPr>
          <w:rFonts w:ascii="Times New Roman" w:cs="Times New Roman" w:eastAsia="Times New Roman" w:hAnsi="Times New Roman"/>
          <w:sz w:val="18"/>
          <w:szCs w:val="18"/>
          <w:color w:val="auto"/>
        </w:rPr>
      </w:pPr>
    </w:p>
    <w:p>
      <w:pPr>
        <w:ind w:left="1740" w:hanging="304"/>
        <w:spacing w:after="0"/>
        <w:tabs>
          <w:tab w:leader="none" w:pos="17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transaction outside the Ordinary Course of Business;</w:t>
      </w:r>
    </w:p>
    <w:p>
      <w:pPr>
        <w:spacing w:after="0" w:line="117" w:lineRule="exact"/>
        <w:rPr>
          <w:rFonts w:ascii="Times New Roman" w:cs="Times New Roman" w:eastAsia="Times New Roman" w:hAnsi="Times New Roman"/>
          <w:sz w:val="18"/>
          <w:szCs w:val="18"/>
          <w:color w:val="auto"/>
        </w:rPr>
      </w:pPr>
    </w:p>
    <w:p>
      <w:pPr>
        <w:ind w:right="740" w:firstLine="1436"/>
        <w:spacing w:after="0" w:line="282" w:lineRule="auto"/>
        <w:tabs>
          <w:tab w:leader="none" w:pos="178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53" w:lineRule="exact"/>
        <w:rPr>
          <w:rFonts w:ascii="Times New Roman" w:cs="Times New Roman" w:eastAsia="Times New Roman" w:hAnsi="Times New Roman"/>
          <w:sz w:val="18"/>
          <w:szCs w:val="18"/>
          <w:color w:val="auto"/>
        </w:rPr>
      </w:pPr>
    </w:p>
    <w:p>
      <w:pPr>
        <w:ind w:right="140" w:firstLine="1436"/>
        <w:spacing w:after="0" w:line="261" w:lineRule="auto"/>
        <w:tabs>
          <w:tab w:leader="none" w:pos="183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file any material amendment to any Tax Return, adopt or change any accounting method in respect of Taxes, enter into any closing agreement, settle any Tax claim or assessment, surrender any right to claim a Tax refund, offset or other reduction in Tax liability, consent to any extension or waiver of the limitations period applicable to any Tax claim or assessment or, if it would have an effect of increasing the Tax liability of the Company, take or omit to take any action outside the Ordinary Course of Business;</w:t>
      </w:r>
    </w:p>
    <w:p>
      <w:pPr>
        <w:spacing w:after="0" w:line="71" w:lineRule="exact"/>
        <w:rPr>
          <w:rFonts w:ascii="Times New Roman" w:cs="Times New Roman" w:eastAsia="Times New Roman" w:hAnsi="Times New Roman"/>
          <w:sz w:val="18"/>
          <w:szCs w:val="18"/>
          <w:color w:val="auto"/>
        </w:rPr>
      </w:pPr>
    </w:p>
    <w:p>
      <w:pPr>
        <w:ind w:left="1740" w:hanging="304"/>
        <w:spacing w:after="0"/>
        <w:tabs>
          <w:tab w:leader="none" w:pos="17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enter into any material amendment to or terminate any Milan Material Contract; or</w:t>
      </w:r>
    </w:p>
    <w:p>
      <w:pPr>
        <w:spacing w:after="0" w:line="117" w:lineRule="exact"/>
        <w:rPr>
          <w:rFonts w:ascii="Times New Roman" w:cs="Times New Roman" w:eastAsia="Times New Roman" w:hAnsi="Times New Roman"/>
          <w:sz w:val="18"/>
          <w:szCs w:val="18"/>
          <w:color w:val="auto"/>
        </w:rPr>
      </w:pPr>
    </w:p>
    <w:p>
      <w:pPr>
        <w:ind w:left="1700" w:hanging="264"/>
        <w:spacing w:after="0"/>
        <w:tabs>
          <w:tab w:leader="none" w:pos="1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25"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Nothing contained in this Agreement shall give the Company, directly or indirectly, the right to control or direct the operations of Milan prior to the Effective Time. Prior to the Effective Time, Milan shall exercise, consistent with the terms and conditions of this Agreement, complete unilateral control and supervision over its business operations.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4.2 Operation of the Company’s Business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885"/>
        <w:spacing w:after="0" w:line="261" w:lineRule="auto"/>
        <w:tabs>
          <w:tab w:leader="none" w:pos="112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contemplated or permitted by this Agreement, as required by applicable Law or unless Milan shall otherwise consent in writing (which consent shall not be unreasonably withheld, delayed or conditioned), during the Pre-Closing Period the Company shall (i) conduct its business and operations in the Ordinary Course of Business and in compliance with all applicable Law and the requirements of all Contracts that constitute Company Material Contracts and (ii) undertake the actions set forth on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Company Disclosure Schedule.</w:t>
      </w:r>
    </w:p>
    <w:p>
      <w:pPr>
        <w:spacing w:after="0" w:line="71" w:lineRule="exact"/>
        <w:rPr>
          <w:rFonts w:ascii="Times New Roman" w:cs="Times New Roman" w:eastAsia="Times New Roman" w:hAnsi="Times New Roman"/>
          <w:sz w:val="18"/>
          <w:szCs w:val="18"/>
          <w:color w:val="auto"/>
        </w:rPr>
      </w:pPr>
    </w:p>
    <w:p>
      <w:pPr>
        <w:ind w:right="60" w:firstLine="885"/>
        <w:spacing w:after="0" w:line="261" w:lineRule="auto"/>
        <w:tabs>
          <w:tab w:leader="none" w:pos="11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expressly contemplated or permitted by this Agreement, (ii) as set forth in Section 4.2(b) of the Company Disclosure Schedule, (iii) as required by applicable Law (including pursuant to any regulations promulgated by any Drug Regulatory Agency) or (iv) with the prior written consent of Milan (which consent shall not be unreasonably withheld, delayed or conditioned), at all times during the Pre-Closing Period, the Company shall not, nor shall it cause or permit any of its Subsidiaries to, do any of the following:</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55" w:name="page56"/>
    <w:bookmarkEnd w:id="55"/>
    <w:p>
      <w:pPr>
        <w:ind w:right="40" w:firstLine="1436"/>
        <w:spacing w:after="0" w:line="261" w:lineRule="auto"/>
        <w:tabs>
          <w:tab w:leader="none" w:pos="164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declare, accrue, set aside or pay any dividend or make any other distribution in respect of any shares of capital stock; or repurchase, redeem or otherwise reacquire any shares of Company Capital Stock or other securities (except for shares of Company Common Stock from terminated employees, directors or consultants of the Company or in connection with the vesting or exercise of any outstanding Company Option to cover the applicable exercise price or Taxes);</w:t>
      </w:r>
    </w:p>
    <w:p>
      <w:pPr>
        <w:spacing w:after="0" w:line="71" w:lineRule="exact"/>
        <w:rPr>
          <w:rFonts w:ascii="Times New Roman" w:cs="Times New Roman" w:eastAsia="Times New Roman" w:hAnsi="Times New Roman"/>
          <w:sz w:val="18"/>
          <w:szCs w:val="18"/>
          <w:color w:val="auto"/>
        </w:rPr>
      </w:pPr>
    </w:p>
    <w:p>
      <w:pPr>
        <w:jc w:val="both"/>
        <w:ind w:right="40" w:firstLine="1436"/>
        <w:spacing w:after="0" w:line="266" w:lineRule="auto"/>
        <w:tabs>
          <w:tab w:leader="none" w:pos="169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68" w:lineRule="exact"/>
        <w:rPr>
          <w:rFonts w:ascii="Times New Roman" w:cs="Times New Roman" w:eastAsia="Times New Roman" w:hAnsi="Times New Roman"/>
          <w:sz w:val="18"/>
          <w:szCs w:val="18"/>
          <w:color w:val="auto"/>
        </w:rPr>
      </w:pPr>
    </w:p>
    <w:p>
      <w:pPr>
        <w:ind w:right="140" w:firstLine="1436"/>
        <w:spacing w:after="0" w:line="261" w:lineRule="auto"/>
        <w:tabs>
          <w:tab w:leader="none" w:pos="174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pledge or otherwise dispose of or encumber or authorize any of the foregoing actions with respect to: (A) any capital stock or other security of the Company (except for shares of outstanding Company Common Stock issued upon the valid exercise of Company Options); (B) any option, warrant or right to acquire any capital stock or any other security; or (C) any instrument convertible into or exchangeable for any capital stock or other security of the Company;</w:t>
      </w:r>
    </w:p>
    <w:p>
      <w:pPr>
        <w:spacing w:after="0" w:line="71" w:lineRule="exact"/>
        <w:rPr>
          <w:rFonts w:ascii="Times New Roman" w:cs="Times New Roman" w:eastAsia="Times New Roman" w:hAnsi="Times New Roman"/>
          <w:sz w:val="18"/>
          <w:szCs w:val="18"/>
          <w:color w:val="auto"/>
        </w:rPr>
      </w:pPr>
    </w:p>
    <w:p>
      <w:pPr>
        <w:ind w:left="1740" w:hanging="304"/>
        <w:spacing w:after="0"/>
        <w:tabs>
          <w:tab w:leader="none" w:pos="17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any Subsidiary or acquire any equity interest or other interest in any other Entity or enter into a joint venture with any other</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Entity;</w:t>
      </w:r>
    </w:p>
    <w:p>
      <w:pPr>
        <w:spacing w:after="0" w:line="98" w:lineRule="exact"/>
        <w:rPr>
          <w:rFonts w:ascii="Times New Roman" w:cs="Times New Roman" w:eastAsia="Times New Roman" w:hAnsi="Times New Roman"/>
          <w:sz w:val="17"/>
          <w:szCs w:val="17"/>
          <w:color w:val="auto"/>
        </w:rPr>
      </w:pPr>
    </w:p>
    <w:p>
      <w:pPr>
        <w:ind w:right="180" w:firstLine="1436"/>
        <w:spacing w:after="0" w:line="282" w:lineRule="auto"/>
        <w:tabs>
          <w:tab w:leader="none" w:pos="168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 money to any Person, (B) incur or guarantee any indebtedness for borrowed money, other than in the Ordinary Course of Business, (C) guarantee any debt securities of others, or (D) make any capital expenditure or commitment in excess of $200,000;</w:t>
      </w:r>
    </w:p>
    <w:p>
      <w:pPr>
        <w:spacing w:after="0" w:line="53" w:lineRule="exact"/>
        <w:rPr>
          <w:rFonts w:ascii="Times New Roman" w:cs="Times New Roman" w:eastAsia="Times New Roman" w:hAnsi="Times New Roman"/>
          <w:sz w:val="18"/>
          <w:szCs w:val="18"/>
          <w:color w:val="auto"/>
        </w:rPr>
      </w:pPr>
    </w:p>
    <w:p>
      <w:pPr>
        <w:ind w:right="20" w:firstLine="1436"/>
        <w:spacing w:after="0" w:line="274" w:lineRule="auto"/>
        <w:tabs>
          <w:tab w:leader="none" w:pos="1738"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by a Company Employee Plan as in effect on the date hereof, (A) adopt, establish or enter into any Company Employee Plan, collective bargaining agreement or other Contract with a labor organization representing any Company Associates; (B) cause or permit any Company Employee Plan to be amended or terminated; (C) increase the compensation or benefits provided to any Company Associate; (D) grant any severance, retention or termination pay to, enter into or amend any severance, retention, termination, employment, consulting, bonus, change in control or severance agreement with, or pay any bonus, incentive or similar payment to, any Company Associate; (E) grant any equity or equity-based awards to, or discretionarily accelerate the vesting or payment of any such awards held by, any Company Associate; or (F) hire any Company Associate;</w:t>
      </w:r>
    </w:p>
    <w:p>
      <w:pPr>
        <w:spacing w:after="0" w:line="65" w:lineRule="exact"/>
        <w:rPr>
          <w:rFonts w:ascii="Times New Roman" w:cs="Times New Roman" w:eastAsia="Times New Roman" w:hAnsi="Times New Roman"/>
          <w:sz w:val="17"/>
          <w:szCs w:val="17"/>
          <w:color w:val="auto"/>
        </w:rPr>
      </w:pPr>
    </w:p>
    <w:p>
      <w:pPr>
        <w:ind w:left="1800" w:hanging="364"/>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transaction outside the Ordinary Course of Business;</w:t>
      </w:r>
    </w:p>
    <w:p>
      <w:pPr>
        <w:spacing w:after="0" w:line="117" w:lineRule="exact"/>
        <w:rPr>
          <w:rFonts w:ascii="Times New Roman" w:cs="Times New Roman" w:eastAsia="Times New Roman" w:hAnsi="Times New Roman"/>
          <w:sz w:val="18"/>
          <w:szCs w:val="18"/>
          <w:color w:val="auto"/>
        </w:rPr>
      </w:pPr>
    </w:p>
    <w:p>
      <w:pPr>
        <w:ind w:right="700" w:firstLine="1436"/>
        <w:spacing w:after="0" w:line="282" w:lineRule="auto"/>
        <w:tabs>
          <w:tab w:leader="none" w:pos="183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56" w:name="page57"/>
    <w:bookmarkEnd w:id="56"/>
    <w:p>
      <w:pPr>
        <w:ind w:right="80" w:firstLine="1436"/>
        <w:spacing w:after="0" w:line="266" w:lineRule="auto"/>
        <w:tabs>
          <w:tab w:leader="none" w:pos="1738"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 assign, transfer, license, sublicense or otherwise dispose of, abandon or permit to lapse, fail to take any action to maintain, enforce or protect, or create any Encumbrance (other than Permitted Encumbrances) on, any material Company IP Rights (other than pursuant to non-exclusive licenses in the Ordinary Course of Business);</w:t>
      </w:r>
    </w:p>
    <w:p>
      <w:pPr>
        <w:spacing w:after="0" w:line="68" w:lineRule="exact"/>
        <w:rPr>
          <w:rFonts w:ascii="Times New Roman" w:cs="Times New Roman" w:eastAsia="Times New Roman" w:hAnsi="Times New Roman"/>
          <w:sz w:val="18"/>
          <w:szCs w:val="18"/>
          <w:color w:val="auto"/>
        </w:rPr>
      </w:pPr>
    </w:p>
    <w:p>
      <w:pPr>
        <w:ind w:right="80" w:firstLine="1436"/>
        <w:spacing w:after="0" w:line="261" w:lineRule="auto"/>
        <w:tabs>
          <w:tab w:leader="none" w:pos="1688"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file any material amendment to any Tax Return, adopt or change any accounting method in respect of Taxes, enter into any closing agreement, settle any Tax claim or assessment, surrender any right to claim a Tax refund, offset or other reduction in Tax liability, consent to any extension or waiver of the limitations period applicable to any Tax claim or assessment or, if it would have an effect of increasing the Tax liability of the Company, take or omit to take any action outside the Ordinary Course of Business;</w:t>
      </w:r>
    </w:p>
    <w:p>
      <w:pPr>
        <w:spacing w:after="0" w:line="71" w:lineRule="exact"/>
        <w:rPr>
          <w:rFonts w:ascii="Times New Roman" w:cs="Times New Roman" w:eastAsia="Times New Roman" w:hAnsi="Times New Roman"/>
          <w:sz w:val="18"/>
          <w:szCs w:val="18"/>
          <w:color w:val="auto"/>
        </w:rPr>
      </w:pPr>
    </w:p>
    <w:p>
      <w:pPr>
        <w:ind w:left="1740" w:hanging="304"/>
        <w:spacing w:after="0"/>
        <w:tabs>
          <w:tab w:leader="none" w:pos="174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or terminate any Company Material Contract;</w:t>
      </w:r>
    </w:p>
    <w:p>
      <w:pPr>
        <w:spacing w:after="0" w:line="117" w:lineRule="exact"/>
        <w:rPr>
          <w:rFonts w:ascii="Times New Roman" w:cs="Times New Roman" w:eastAsia="Times New Roman" w:hAnsi="Times New Roman"/>
          <w:sz w:val="18"/>
          <w:szCs w:val="18"/>
          <w:color w:val="auto"/>
        </w:rPr>
      </w:pPr>
    </w:p>
    <w:p>
      <w:pPr>
        <w:ind w:left="1800" w:hanging="364"/>
        <w:spacing w:after="0"/>
        <w:tabs>
          <w:tab w:leader="none" w:pos="180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materially change pricing or royalties or other payments set or charged by the Company to its customers or licensees or</w:t>
      </w:r>
    </w:p>
    <w:p>
      <w:pPr>
        <w:spacing w:after="0" w:line="27" w:lineRule="exact"/>
        <w:rPr>
          <w:rFonts w:ascii="Times New Roman" w:cs="Times New Roman" w:eastAsia="Times New Roman" w:hAnsi="Times New Roman"/>
          <w:sz w:val="18"/>
          <w:szCs w:val="18"/>
          <w:color w:val="auto"/>
        </w:rPr>
      </w:pPr>
    </w:p>
    <w:p>
      <w:pPr>
        <w:ind w:left="280" w:hanging="276"/>
        <w:spacing w:after="0"/>
        <w:tabs>
          <w:tab w:leader="none" w:pos="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materially change pricing or royalties or other payments set or charged by persons who have licensed Intellectual Property to the Company;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1840" w:hanging="404"/>
        <w:spacing w:after="0"/>
        <w:tabs>
          <w:tab w:leader="none" w:pos="184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117" w:lineRule="exact"/>
        <w:rPr>
          <w:rFonts w:ascii="Times New Roman" w:cs="Times New Roman" w:eastAsia="Times New Roman" w:hAnsi="Times New Roman"/>
          <w:sz w:val="18"/>
          <w:szCs w:val="18"/>
          <w:color w:val="auto"/>
        </w:rPr>
      </w:pPr>
    </w:p>
    <w:p>
      <w:pPr>
        <w:ind w:right="100" w:firstLine="885"/>
        <w:spacing w:after="0" w:line="261" w:lineRule="auto"/>
        <w:tabs>
          <w:tab w:leader="none" w:pos="112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except (i) as required by applicable Law or (ii) with the prior written consent of Milan (which consent may be withheld in Milan’s sole discretion), from the Delivery Date to the Effective Time, the Company shall not take or omit to take any action resulting in, or reasonably likely to result in, the Company’s actual Net Cash balance deviating by more than $100,000 from the projections detailed in the Net Cash Calculation as of the Effective Time.</w:t>
      </w:r>
    </w:p>
    <w:p>
      <w:pPr>
        <w:spacing w:after="0" w:line="180"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Nothing contained in this Agreement shall give Milan,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4.3 Access and Investigation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885"/>
        <w:spacing w:after="0" w:line="253" w:lineRule="auto"/>
        <w:tabs>
          <w:tab w:leader="none" w:pos="112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the Confidentiality Agreement, which the Parties agree will continue in full force following the date of this Agreement, and any requirements of applicable Law, during the Pre-Closing Period, upon reasonable notice, Milan,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 (c) permit the other Party’s officers and other employees to meet, upon reasonable notice and during normal business hours, with the chief financial officer (or if there is no chief financial officer at such time, the principal financial and accounting officer for the relevant Party) and other officers and managers of such Party responsible for such Party’s financial statements and the internal controls of such Party to discuss such matters as the other Party may deem necessary. Any investigation conducted by either Milan or the Company pursuant to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other Party.</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0"/>
          </w:cols>
          <w:pgMar w:left="440" w:top="270" w:right="499" w:bottom="1440" w:gutter="0" w:footer="0" w:header="0"/>
        </w:sectPr>
      </w:pPr>
    </w:p>
    <w:bookmarkStart w:id="57" w:name="page58"/>
    <w:bookmarkEnd w:id="57"/>
    <w:p>
      <w:pPr>
        <w:ind w:right="40" w:firstLine="885"/>
        <w:spacing w:after="0" w:line="255" w:lineRule="auto"/>
        <w:tabs>
          <w:tab w:leader="none" w:pos="11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herein to the contrary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no access or examination contemplated by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permitted to the extent that it would require any Party or its Subsidiaries to waive the attorney-client privilege or attorney work product privilege, or violate any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4.4 No Solicitation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885"/>
        <w:spacing w:after="0" w:line="251" w:lineRule="auto"/>
        <w:tabs>
          <w:tab w:leader="none" w:pos="112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Milan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(v) execute or enter into any letter of intent or any Contract contemplating or otherwise relating to any Acquisition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notwithstanding anything contained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subject to compliance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prior to the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by a Party’s equityholders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Required Company Stockholder Vote, in the case of the Company, or the Required Milan Shareholder Vote, in the case of Milan), such Party may furnish non-public information regarding such Party and its Subsidiaries to, and enter into discussions or negotiations with, any Person in response to a bona fide written Acquisition Proposal by such Person which such Party’s board of directors determines in good faith, after consultation with such Party’s financial advisors and outside legal counsel, constitutes, or is reasonably likely to result in, a Superior Offer (and is not withdrawn) if: (A) neither such Party nor any Representative of such Party shall have breached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in any material respect, (B) the board of directors of such Party concludes in good faith having consulted with its outside legal counsel, that the failure to take such action is reasonably likely to be inconsistent with the duties or obligations of the board of directors of such Party under applicable Law; and</w:t>
      </w:r>
    </w:p>
    <w:p>
      <w:pPr>
        <w:spacing w:after="0" w:line="12" w:lineRule="exact"/>
        <w:rPr>
          <w:rFonts w:ascii="Times New Roman" w:cs="Times New Roman" w:eastAsia="Times New Roman" w:hAnsi="Times New Roman"/>
          <w:sz w:val="18"/>
          <w:szCs w:val="18"/>
          <w:color w:val="auto"/>
        </w:rPr>
      </w:pPr>
    </w:p>
    <w:p>
      <w:pPr>
        <w:ind w:firstLine="4"/>
        <w:spacing w:after="0" w:line="251" w:lineRule="auto"/>
        <w:tabs>
          <w:tab w:leader="none" w:pos="2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Party receives from such Person an executed confidentiality agreement containing provisions (including nondisclosure provisions, use restrictions, non-solicitation provisions and no hire provisions) at least as favorable to such Party as those contained in the Confidentiality Agreement. Without limiting the generality of the foregoing, each Party acknowledges and agrees that, in the event any Representative of such Party takes any action that, if taken by such Party, would constitute a breach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by such Party, the taking of such action by such Representative shall be deemed to constitute a breach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by such Party for purposes of this Agreement. Nothing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require Milan to take any action, or prevent Milan from taking any action, with respect to which the UK Takeover Panel determines, or which Milan reasonably determines, having consulted with its outside legal counsel, that the taking of such action, or the failure to take such action, as applicable, is inconsistent with or in breach of Milan’s obligations under the UK City Code. Nothing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require the Company to take any action, or prevent the Company from taking any action, if the Company reasonably determines, having consulted with its outside legal counsel, that the taking of such action, or the failure to take such action, as applicable, is inconsistent with or in breach of the Company’s obligations under the DGCL.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58" w:name="page59"/>
    <w:bookmarkEnd w:id="58"/>
    <w:p>
      <w:pPr>
        <w:ind w:right="60" w:firstLine="88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If any Party or any Representative of such Party receives an Acquisition Proposal or Acquisition Inquiry at any time during the Pre-Closing Period, then such Party shall, subject to any regulatory obligations of such Party under applicable Law, promptly (and in no event later than one Business Day after such Party becomes aware of such Acquisition Proposal or Acquisition Inquiry) advise the other Party orally and in writing of the receipt of an Acquisition Proposal or Acquisition Inquiry.</w:t>
      </w:r>
    </w:p>
    <w:p>
      <w:pPr>
        <w:spacing w:after="0" w:line="72" w:lineRule="exact"/>
        <w:rPr>
          <w:sz w:val="20"/>
          <w:szCs w:val="20"/>
          <w:color w:val="auto"/>
        </w:rPr>
      </w:pPr>
    </w:p>
    <w:p>
      <w:pPr>
        <w:ind w:right="400" w:firstLine="885"/>
        <w:spacing w:after="0" w:line="266" w:lineRule="auto"/>
        <w:tabs>
          <w:tab w:leader="none" w:pos="112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w:t>
      </w:r>
    </w:p>
    <w:p>
      <w:pPr>
        <w:spacing w:after="0" w:line="64"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b w:val="1"/>
          <w:bCs w:val="1"/>
          <w:color w:val="auto"/>
        </w:rPr>
        <w:t>4.5 Notification of Certain Matters</w:t>
      </w:r>
      <w:r>
        <w:rPr>
          <w:rFonts w:ascii="Times New Roman" w:cs="Times New Roman" w:eastAsia="Times New Roman" w:hAnsi="Times New Roman"/>
          <w:sz w:val="18"/>
          <w:szCs w:val="18"/>
          <w:color w:val="auto"/>
        </w:rPr>
        <w:t>. During the Pre-Closing Period and subject to any regulatory obligations of such Party under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 Company, on the one hand, and Milan,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Key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as applicable, impossible or materially less likely. No such notice shall be deemed to supplement or amend the Company Disclosure Schedule or the Milan Disclosure Schedule for the purpose of (x) determining the accuracy of any of the representations and warranties made by the Company or Milan in this Agreement or (y) determining whether any condition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has been satisfied. Any failure by either Party to provide notice pursuant to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shall not be deemed to be a breach for purposes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as applicable, unless such failure to provide such notice was knowing and intentional.</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59" w:name="page60"/>
    <w:bookmarkEnd w:id="5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Times New Roman" w:cs="Times New Roman" w:eastAsia="Times New Roman" w:hAnsi="Times New Roman"/>
          <w:sz w:val="15"/>
          <w:szCs w:val="15"/>
          <w:b w:val="1"/>
          <w:bCs w:val="1"/>
          <w:color w:val="auto"/>
        </w:rPr>
        <w:t>ECTION</w:t>
      </w:r>
      <w:r>
        <w:rPr>
          <w:rFonts w:ascii="Times New Roman" w:cs="Times New Roman" w:eastAsia="Times New Roman" w:hAnsi="Times New Roman"/>
          <w:sz w:val="18"/>
          <w:szCs w:val="18"/>
          <w:b w:val="1"/>
          <w:bCs w:val="1"/>
          <w:color w:val="auto"/>
        </w:rPr>
        <w:t xml:space="preserve"> 5. A</w:t>
      </w:r>
      <w:r>
        <w:rPr>
          <w:rFonts w:ascii="Times New Roman" w:cs="Times New Roman" w:eastAsia="Times New Roman" w:hAnsi="Times New Roman"/>
          <w:sz w:val="15"/>
          <w:szCs w:val="15"/>
          <w:b w:val="1"/>
          <w:bCs w:val="1"/>
          <w:color w:val="auto"/>
        </w:rPr>
        <w:t>DDITIONAL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GREEMENTS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ARTIES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 Registration Statement; Proxy Statement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60" w:firstLine="885"/>
        <w:spacing w:after="0" w:line="255" w:lineRule="auto"/>
        <w:tabs>
          <w:tab w:leader="none" w:pos="112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date of this Agreement, Milan and the Company shall jointly prepare a draft of the registration statement on Form F-4 (together with any amendments thereof or supplements thereto, the “</w:t>
      </w:r>
      <w:r>
        <w:rPr>
          <w:rFonts w:ascii="Times New Roman" w:cs="Times New Roman" w:eastAsia="Times New Roman" w:hAnsi="Times New Roman"/>
          <w:sz w:val="18"/>
          <w:szCs w:val="18"/>
          <w:b w:val="1"/>
          <w:bCs w:val="1"/>
          <w:color w:val="auto"/>
        </w:rPr>
        <w:t>Form F-4</w:t>
      </w:r>
      <w:r>
        <w:rPr>
          <w:rFonts w:ascii="Times New Roman" w:cs="Times New Roman" w:eastAsia="Times New Roman" w:hAnsi="Times New Roman"/>
          <w:sz w:val="18"/>
          <w:szCs w:val="18"/>
          <w:color w:val="auto"/>
        </w:rPr>
        <w:t>”) and a proxy statement relating to the Company Stockholder Meeting to be held in connection with the Merger (together with any amendments thereof or supplements thereto,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included therein (such Proxy Statement and the Form F-4, and any amendments or supplements thereto, collectively,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such draft is in a form reasonably acceptable to all Parties, (i) the Company shall file with the SEC (as part of the Registration Statement) the Proxy Statement relating to the Company Stockholder Meeting to be held in connection with the Merger, (ii) Milan, in cooperation with the Company, shall file with the SEC the Registration Statement in which the Proxy Statement will be included as a prospectus in connection with the registration under the Securities Act of Milan Depositary Shares (and the Milan Ordinary Shares underlying such Milan Depositary Shares) to be issued by virtue of the Merger, (iii) to the extent necessary, Milan shall cause the Depositary to prepare and file with the SEC, no later than the date prescribed by the rules and regulations under the Securities Act, a registration statement, or pre-effective or post-effective amendment thereto, as applicable, on Form F-6 (the “</w:t>
      </w:r>
      <w:r>
        <w:rPr>
          <w:rFonts w:ascii="Times New Roman" w:cs="Times New Roman" w:eastAsia="Times New Roman" w:hAnsi="Times New Roman"/>
          <w:sz w:val="18"/>
          <w:szCs w:val="18"/>
          <w:b w:val="1"/>
          <w:bCs w:val="1"/>
          <w:color w:val="auto"/>
        </w:rPr>
        <w:t>Form F-6</w:t>
      </w:r>
      <w:r>
        <w:rPr>
          <w:rFonts w:ascii="Times New Roman" w:cs="Times New Roman" w:eastAsia="Times New Roman" w:hAnsi="Times New Roman"/>
          <w:sz w:val="18"/>
          <w:szCs w:val="18"/>
          <w:color w:val="auto"/>
        </w:rPr>
        <w:t>”) with respect to the registration under the Securities Act of the Milan Depositary Shares to be issued by virtue of the Merger and the change in Milan’s SEC reporting status, and (iv) Milan, in cooperation with the Company, shall prepare and file with the SEC a registration statement on Form 8-A relating to the registration under the Exchange Act of Milan Depositary Shares to be issued by virtue of the Merger. Each of Milan and the Company shall use their commercially reasonable efforts to (A) cause the Registration Statement to become effective as promptly as practicable,</w:t>
      </w:r>
    </w:p>
    <w:p>
      <w:pPr>
        <w:spacing w:after="0" w:line="4" w:lineRule="exact"/>
        <w:rPr>
          <w:rFonts w:ascii="Times New Roman" w:cs="Times New Roman" w:eastAsia="Times New Roman" w:hAnsi="Times New Roman"/>
          <w:sz w:val="18"/>
          <w:szCs w:val="18"/>
          <w:color w:val="auto"/>
        </w:rPr>
      </w:pPr>
    </w:p>
    <w:p>
      <w:pPr>
        <w:ind w:right="80" w:firstLine="4"/>
        <w:spacing w:after="0" w:line="251" w:lineRule="auto"/>
        <w:tabs>
          <w:tab w:leader="none" w:pos="2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other of, cooperate with each other with respect to, and respond promptly to, any comments of the SEC or its staff, and (C) take all or any action required under any applicable federal, state, securities and other Laws in connection with the issuance of Milan Depositary Shares pursuant to the Merger. Each of the Parties shall furnish all information concerning itself and their Affiliates, as applicable, to the other Parties as the other Parties may reasonably request in connection with such actions and the preparation of the Registration Statement and the Proxy Statement. Milan shall prepare any prospectus, admission or listing document or other similar document with respect to the Contemplated Transactions required to be filed or published by or on behalf of Milan under applicable foreign Law as promptly as practicable after the requirement to prepare such document is notified by Milan to the Company, such notification to be made promptly after the receipt of legal advice by Milan that the preparation of such document is required under applicable foreign Law. Notwithstanding anything herein to the contrary, nothing herein shall require Milan to register the Milan CVRs with the SEC or obtain the listing of the Milan CVRs on any national securities exchange or market.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66" w:right="459" w:bottom="1440" w:gutter="0" w:footer="0" w:header="0"/>
        </w:sectPr>
      </w:pPr>
    </w:p>
    <w:bookmarkStart w:id="60" w:name="page61"/>
    <w:bookmarkEnd w:id="60"/>
    <w:p>
      <w:pPr>
        <w:ind w:left="-40" w:firstLine="885"/>
        <w:spacing w:after="0" w:line="252" w:lineRule="auto"/>
        <w:tabs>
          <w:tab w:leader="none" w:pos="109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Milan covenants and agrees that the Registration Statement (and the letter to shareholders, notice of meeting and form of proxy included therewith) and any information supplied by or on behalf of Milan or its Subsidiaries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Milan for inclusion in the Registration Statement (including the Company SEC Documents) will not contain any untrue statement of a material fact or omit to state any material fact required to be stated therein or necessary in order to make such information, in light of the circumstances under which they were made, not misleading. If at any time prior to the Effective Time any information relating to the Company or Milan, or any of their respective Affiliates, should be discovered by the Company or Milan which should be set forth in an amendment or supplement to the Form F-4 or the Proxy Statement, so that the relevant document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applicable Law, disseminated to the stockholders of the Company. Notwithstanding the foregoing, Milan makes no covenant, representation or warranty with respect to statements made in the Registration Statement (and the letter to shareholders, notice of meeting and form of proxy included therewith), if any, based on information provided by the Company or any of its Representatives for inclusion therein.</w:t>
      </w:r>
    </w:p>
    <w:p>
      <w:pPr>
        <w:spacing w:after="0" w:line="89" w:lineRule="exact"/>
        <w:rPr>
          <w:rFonts w:ascii="Times New Roman" w:cs="Times New Roman" w:eastAsia="Times New Roman" w:hAnsi="Times New Roman"/>
          <w:sz w:val="18"/>
          <w:szCs w:val="18"/>
          <w:color w:val="auto"/>
        </w:rPr>
      </w:pPr>
    </w:p>
    <w:p>
      <w:pPr>
        <w:ind w:left="-40" w:right="100" w:firstLine="885"/>
        <w:spacing w:after="0" w:line="256" w:lineRule="auto"/>
        <w:tabs>
          <w:tab w:leader="none" w:pos="108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cause the Proxy Statement to be mailed to the Company’s stockholders as promptly as practicable after the Registration Statement is declared effective under the Securities Act. If Milan, Merger Sub or the Company become aware of any event or information that, pursuant to the Securities Act or the Exchange Act, should be disclosed in an amendment or supplement to the Registration Statement or Proxy Statement, as the case may be, then such Party, as the case may be, shall promptly inform the other Parties thereof and shall cooperate with such other Parties in filing such amendment or supplement with the SEC and, if appropriate, in mailing such amendment or supplement to the Company’s stockholders.</w:t>
      </w:r>
    </w:p>
    <w:p>
      <w:pPr>
        <w:spacing w:after="0" w:line="79" w:lineRule="exact"/>
        <w:rPr>
          <w:rFonts w:ascii="Times New Roman" w:cs="Times New Roman" w:eastAsia="Times New Roman" w:hAnsi="Times New Roman"/>
          <w:sz w:val="18"/>
          <w:szCs w:val="18"/>
          <w:color w:val="auto"/>
        </w:rPr>
      </w:pPr>
    </w:p>
    <w:p>
      <w:pPr>
        <w:ind w:left="-40" w:right="40" w:firstLine="885"/>
        <w:spacing w:after="0" w:line="254" w:lineRule="auto"/>
        <w:tabs>
          <w:tab w:leader="none" w:pos="109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Milan shall reasonably cooperate with each other and provide, and cause each of their respective Representatives to provide, to the other Party and its Representatives, such true, correct and complete information regarding the Company or Milan, as the case may be, that is reasonably requested by the other Party, or as may be required by Law or appropriate for inclusion in (i) the Registration Statement, (ii) the Form F-6, or (iii) any prospectus, admission or listing document or other similar document with respect to the Contemplated Transactions required to be filed or published by or on behalf of Milan under applicable foreign Law. Without limiting the foregoing, each of Milan and the Company will use commercially reasonable efforts to supply, and cause such Party’s independent accounting firm to supply, to the other Party, as soon as reasonably practicable after the date of this Agreement and from time to time thereafter, all information and schedules reasonably requested by the other Party to prepare consolidated pro forma financial information as required in connection with the Registration Statement or any prospectus, admission or listing document or other similar document with respect to the Contemplated Transactions required to be filed or published by or on behalf of Milan under applicable foreign Law.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40"/>
          </w:cols>
          <w:pgMar w:left="480" w:top="270" w:right="479" w:bottom="1440" w:gutter="0" w:footer="0" w:header="0"/>
        </w:sectPr>
      </w:pPr>
    </w:p>
    <w:bookmarkStart w:id="61" w:name="page62"/>
    <w:bookmarkEnd w:id="61"/>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 Company Stockholder Meeting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 w:right="20" w:firstLine="885"/>
        <w:spacing w:after="0" w:line="253" w:lineRule="auto"/>
        <w:tabs>
          <w:tab w:leader="none" w:pos="11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all action necessary under applicable Law to call, give notice of and hold a meeting of the holders of Company Common Stock to consider and vote to approve this Agreement and the Contemplated Transactions (collectively, the “</w:t>
      </w:r>
      <w:r>
        <w:rPr>
          <w:rFonts w:ascii="Times New Roman" w:cs="Times New Roman" w:eastAsia="Times New Roman" w:hAnsi="Times New Roman"/>
          <w:sz w:val="18"/>
          <w:szCs w:val="18"/>
          <w:b w:val="1"/>
          <w:bCs w:val="1"/>
          <w:i w:val="1"/>
          <w:iCs w:val="1"/>
          <w:color w:val="auto"/>
        </w:rPr>
        <w:t>Company Stockholder Matters</w:t>
      </w:r>
      <w:r>
        <w:rPr>
          <w:rFonts w:ascii="Times New Roman" w:cs="Times New Roman" w:eastAsia="Times New Roman" w:hAnsi="Times New Roman"/>
          <w:sz w:val="18"/>
          <w:szCs w:val="18"/>
          <w:color w:val="auto"/>
        </w:rPr>
        <w:t>” and such meeting, the “</w:t>
      </w:r>
      <w:r>
        <w:rPr>
          <w:rFonts w:ascii="Times New Roman" w:cs="Times New Roman" w:eastAsia="Times New Roman" w:hAnsi="Times New Roman"/>
          <w:sz w:val="18"/>
          <w:szCs w:val="18"/>
          <w:b w:val="1"/>
          <w:bCs w:val="1"/>
          <w:i w:val="1"/>
          <w:iCs w:val="1"/>
          <w:color w:val="auto"/>
        </w:rPr>
        <w:t>Company Stockholder Meeting</w:t>
      </w:r>
      <w:r>
        <w:rPr>
          <w:rFonts w:ascii="Times New Roman" w:cs="Times New Roman" w:eastAsia="Times New Roman" w:hAnsi="Times New Roman"/>
          <w:sz w:val="18"/>
          <w:szCs w:val="18"/>
          <w:color w:val="auto"/>
        </w:rPr>
        <w:t>”). The Company Stockholder Meeting shall be held as promptly as practicable after the Registration Statement is declared effective under the Securities Act, and in any event no later than forty-five (45) days after the effective date of the Registration Statement. The Company shall take reasonable measures to ensure that all proxies solicited in connection with the Company Stockholder Meeting are solicited in compliance with all applicable Law. Notwithstanding anything to the contrary contained herein, if on the date of the Company Stockholder Meeting, or a date preceding the date on which the Company Stockholder Meeting is scheduled, the Company reasonably believes that (i) it will not receive proxies sufficient to obtain the Required Company Stockholder Vote, whether or not a quorum would be present or (ii) it will not have sufficient shares of Company Common Stock represented (whether in person or by proxy) to constitute a quorum necessary to conduct the business of the Company Stockholder Meeting, the Company may postpone or adjourn, or make one or more successive postponements or adjournments of, the Company Stockholder Meeting as long as the date of the Company Stockholder Meeting is not postponed or adjourned more than an aggregate of 30 calendar days in connection with any postponements or adjournments.</w:t>
      </w:r>
    </w:p>
    <w:p>
      <w:pPr>
        <w:spacing w:after="0" w:line="82" w:lineRule="exact"/>
        <w:rPr>
          <w:rFonts w:ascii="Times New Roman" w:cs="Times New Roman" w:eastAsia="Times New Roman" w:hAnsi="Times New Roman"/>
          <w:sz w:val="18"/>
          <w:szCs w:val="18"/>
          <w:color w:val="auto"/>
        </w:rPr>
      </w:pPr>
    </w:p>
    <w:p>
      <w:pPr>
        <w:ind w:left="-20" w:firstLine="885"/>
        <w:spacing w:after="0" w:line="255" w:lineRule="auto"/>
        <w:tabs>
          <w:tab w:leader="none" w:pos="111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subject to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 xml:space="preserve">: (i) the Company Board shall recommend that the Company’s stockholders vote to approve the Company Stockholder Matters and shall use commercially reasonable efforts to solicit such approval within the time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(the recommendation of the Company Board that the Company’s stockholders vote to adopt and approve this Agreement being referred to as the “</w:t>
      </w:r>
      <w:r>
        <w:rPr>
          <w:rFonts w:ascii="Times New Roman" w:cs="Times New Roman" w:eastAsia="Times New Roman" w:hAnsi="Times New Roman"/>
          <w:sz w:val="18"/>
          <w:szCs w:val="18"/>
          <w:b w:val="1"/>
          <w:bCs w:val="1"/>
          <w:i w:val="1"/>
          <w:iCs w:val="1"/>
          <w:color w:val="auto"/>
        </w:rPr>
        <w:t>Company Board Recommendation</w:t>
      </w:r>
      <w:r>
        <w:rPr>
          <w:rFonts w:ascii="Times New Roman" w:cs="Times New Roman" w:eastAsia="Times New Roman" w:hAnsi="Times New Roman"/>
          <w:sz w:val="18"/>
          <w:szCs w:val="18"/>
          <w:color w:val="auto"/>
        </w:rPr>
        <w:t>”); and (ii) the Company Board Recommendation shall not be withdrawn or modified (and the Company Board shall not publicly propose to withdraw or modify the Company Board Recommendation) in a manner adverse to Milan, and no resolution by the Company Board or any committee thereof to withdraw or modify the Company Board Recommendation in a manner adverse to Milan or to adopt, approve or recommend (or publicly propose to adopt, approve or recommend) any Acquisition Proposal shall be adopted or proposed.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60" w:top="266" w:right="439" w:bottom="1440" w:gutter="0" w:footer="0" w:header="0"/>
        </w:sectPr>
      </w:pPr>
    </w:p>
    <w:bookmarkStart w:id="62" w:name="page63"/>
    <w:bookmarkEnd w:id="62"/>
    <w:p>
      <w:pPr>
        <w:ind w:firstLine="885"/>
        <w:spacing w:after="0" w:line="251" w:lineRule="auto"/>
        <w:tabs>
          <w:tab w:leader="none" w:pos="112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anything to the contrary contained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and subject to compliance with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if at any time prior to the approval of the Company Stockholder Matters by the Required Company Stockholder Vote, the Company receives a bona fide written Superior Offer, the Company Board may withhold, amend, withdraw or modify the Company Board Recommendation (or publicly propose to withhold, amend, withdraw or modify the Company Board Recommendation) in a manner adverse to Milan (collectively, a “</w:t>
      </w:r>
      <w:r>
        <w:rPr>
          <w:rFonts w:ascii="Times New Roman" w:cs="Times New Roman" w:eastAsia="Times New Roman" w:hAnsi="Times New Roman"/>
          <w:sz w:val="18"/>
          <w:szCs w:val="18"/>
          <w:b w:val="1"/>
          <w:bCs w:val="1"/>
          <w:i w:val="1"/>
          <w:iCs w:val="1"/>
          <w:color w:val="auto"/>
        </w:rPr>
        <w:t>Company Board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Recommendation Change</w:t>
      </w:r>
      <w:r>
        <w:rPr>
          <w:rFonts w:ascii="Times New Roman" w:cs="Times New Roman" w:eastAsia="Times New Roman" w:hAnsi="Times New Roman"/>
          <w:sz w:val="18"/>
          <w:szCs w:val="18"/>
          <w:color w:val="auto"/>
        </w:rPr>
        <w:t>”) if, but only if, following the receipt of and on account of such Superior Offer, (i) the Company Board determines in good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faith, having consulted with its outside legal counsel, that the failure to withhold, amend, withdraw or modify such recommendation would be reasonably likely to be inconsistent with its fiduciary duties under applicable Law, (ii) the Company has, and has caused its financial advisors and outside legal counsel to, during the Notice Period (as defined below), negotiate with Milan in good faith to make such adjustments to the terms and conditions of this Agreement so that such Acquisition Proposal ceases to constitute a Superior Offer, and (iii) if after Milan shall have delivered to the Company a written offer to alter the terms or conditions of this Agreement during the Notice Period, the Company Board shall have determined in good faith, having consulted with its outside legal counsel, that the failure to withhold, amend, withdraw or modify the Company Board Recommendation would result in a breach of its fiduciary duties under applicable Law (after taking into account such alterations of the terms and conditions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Milan receives written notice from the Company confirming that the Company Board has determined to change its recommendation at least four (4) Business Days in advance of the Company Board Adverse Recommendation Change (the “</w:t>
      </w:r>
      <w:r>
        <w:rPr>
          <w:rFonts w:ascii="Times New Roman" w:cs="Times New Roman" w:eastAsia="Times New Roman" w:hAnsi="Times New Roman"/>
          <w:sz w:val="18"/>
          <w:szCs w:val="18"/>
          <w:b w:val="1"/>
          <w:bCs w:val="1"/>
          <w:i w:val="1"/>
          <w:iCs w:val="1"/>
          <w:color w:val="auto"/>
        </w:rPr>
        <w:t>Notice Period</w:t>
      </w:r>
      <w:r>
        <w:rPr>
          <w:rFonts w:ascii="Times New Roman" w:cs="Times New Roman" w:eastAsia="Times New Roman" w:hAnsi="Times New Roman"/>
          <w:sz w:val="18"/>
          <w:szCs w:val="18"/>
          <w:color w:val="auto"/>
        </w:rPr>
        <w:t xml:space="preserve">”), which notice shall include a description in reasonable detail of the reasons for such Company Board Adverse Recommendation Change, and written copies of any relevant proposed transaction agreements with any party making a potential Superior Offer; (y) during any Notice Period, Milan shall be entitled to deliver to the Company one or more counterproposals to such Acquisition Proposal and the Company will, and request its Representatives to, negotiate with Milan in good faith (to the extent Milan desires to negotiate) to make such adjustments to the terms and conditions of this Agreement so that the applicable Acquisition Proposal ceases to constitute a Superior Offer; and (z) in the event of any material amendment to any Superior Offer (including any revision in the amount, form or mix of consideration the Company’s stockholders would receive as a result of such potential Superior Offer), the Company shall be required to provide Milan with notice of such material amendment and the Notice Period shall be extended, if applicable, to ensure that at least three (3) Business Days remain in the Notice Period following such notification during which the parties shall comply again with the requirements of this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and the Company Board shall not make a Company Board Adverse Recommendation Change prior to the end of such Notice Period as so extended (it being understood that there may be multiple extensions).</w:t>
      </w:r>
    </w:p>
    <w:p>
      <w:pPr>
        <w:spacing w:after="0" w:line="206" w:lineRule="exact"/>
        <w:rPr>
          <w:rFonts w:ascii="Times New Roman" w:cs="Times New Roman" w:eastAsia="Times New Roman" w:hAnsi="Times New Roman"/>
          <w:sz w:val="18"/>
          <w:szCs w:val="18"/>
          <w:color w:val="auto"/>
        </w:rPr>
      </w:pPr>
    </w:p>
    <w:p>
      <w:pPr>
        <w:jc w:val="both"/>
        <w:ind w:right="40" w:firstLine="885"/>
        <w:spacing w:after="0" w:line="266" w:lineRule="auto"/>
        <w:tabs>
          <w:tab w:leader="none" w:pos="11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obligation to call, give notice of and hold the Company Stockholder Meeting in accordance with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shall not be limited or otherwise affected by the commencement, disclosure, announcement or submission of any Superior Offer or other Acquisition Proposal, or by any Company Board Adverse Recommendation Change.</w:t>
      </w:r>
    </w:p>
    <w:p>
      <w:pPr>
        <w:spacing w:after="0" w:line="176" w:lineRule="exact"/>
        <w:rPr>
          <w:rFonts w:ascii="Times New Roman" w:cs="Times New Roman" w:eastAsia="Times New Roman" w:hAnsi="Times New Roman"/>
          <w:sz w:val="18"/>
          <w:szCs w:val="18"/>
          <w:color w:val="auto"/>
        </w:rPr>
      </w:pPr>
    </w:p>
    <w:p>
      <w:pPr>
        <w:ind w:right="580" w:firstLine="885"/>
        <w:spacing w:after="0" w:line="282" w:lineRule="auto"/>
        <w:tabs>
          <w:tab w:leader="none" w:pos="112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prohibit the Company or the Company Board from complying with duties owed under applicable Law.</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5.3 Milan Shareholder Meeting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885"/>
        <w:spacing w:after="0" w:line="252" w:lineRule="auto"/>
        <w:tabs>
          <w:tab w:leader="none" w:pos="11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Milan shall take all action necessary under applicable Law to call, give notice of and hold a meeting of the holders of Milan Ordinary Shares to consider and vote to approve this Agreement and the Contemplated Transactions and any matters considered by the Milan Board to be necessary in connection therewith or otherwise required by applicable Law, the Depositary or otherwise required in connection with the issuance or trading of the Milan Depositary Shares, including (i) the issuance of the Milan Depositary Shares and the allotment and issuance of the Milan Ordinary Shares underlying the Milan Depositary Shares to be issued in the Merger, and (ii) the grant of the Milan CVRs to the stockholders of the Company pursuant to the terms of this Agreement (collectively, the “</w:t>
      </w:r>
      <w:r>
        <w:rPr>
          <w:rFonts w:ascii="Times New Roman" w:cs="Times New Roman" w:eastAsia="Times New Roman" w:hAnsi="Times New Roman"/>
          <w:sz w:val="18"/>
          <w:szCs w:val="18"/>
          <w:b w:val="1"/>
          <w:bCs w:val="1"/>
          <w:i w:val="1"/>
          <w:iCs w:val="1"/>
          <w:color w:val="auto"/>
        </w:rPr>
        <w:t>Milan Shareholder Matters</w:t>
      </w:r>
      <w:r>
        <w:rPr>
          <w:rFonts w:ascii="Times New Roman" w:cs="Times New Roman" w:eastAsia="Times New Roman" w:hAnsi="Times New Roman"/>
          <w:sz w:val="18"/>
          <w:szCs w:val="18"/>
          <w:color w:val="auto"/>
        </w:rPr>
        <w:t>” and such meeting, the “</w:t>
      </w:r>
      <w:r>
        <w:rPr>
          <w:rFonts w:ascii="Times New Roman" w:cs="Times New Roman" w:eastAsia="Times New Roman" w:hAnsi="Times New Roman"/>
          <w:sz w:val="18"/>
          <w:szCs w:val="18"/>
          <w:b w:val="1"/>
          <w:bCs w:val="1"/>
          <w:i w:val="1"/>
          <w:iCs w:val="1"/>
          <w:color w:val="auto"/>
        </w:rPr>
        <w:t>Milan Shareholder Meeting</w:t>
      </w:r>
      <w:r>
        <w:rPr>
          <w:rFonts w:ascii="Times New Roman" w:cs="Times New Roman" w:eastAsia="Times New Roman" w:hAnsi="Times New Roman"/>
          <w:sz w:val="18"/>
          <w:szCs w:val="18"/>
          <w:color w:val="auto"/>
        </w:rPr>
        <w:t>”). The Milan Shareholder Meeting, if so required, shall be held as promptly as practicable after the Registration Statement is declared effective under the Securities Act, and in any event no later than forty-five (45) days after the effective date of the Registration Statement. Milan shall take reasonable measures to ensure compliance with applicable Law in connection with the convening and holding of the Milan Shareholder Meeting. Notwithstanding anything to the contrary contained herein, if on the date of the Milan Shareholder Meeting, or a date preceding the date on which the Milan Shareholder Meeting is scheduled, Milan reasonably believes that (i) it will not receive proxies sufficient to obtain the Required Milan Shareholder Vote, whether or not a quorum would be present or (ii) it will not have sufficient Milan Ordinary Shares represented (whether in person or by proxy) to constitute a quorum necessary to conduct the business of the Milan Shareholder Meeting, Milan shall promptly inform the Company and may postpone or adjourn, or make one or more successive postponements or adjournments of, the Milan Shareholder Meeting as long as the date of the Milan Shareholder Meeting is not postponed or adjourned more than an aggregate of 30 calendar days in connection with any postponements or adjournments.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63" w:name="page64"/>
    <w:bookmarkEnd w:id="63"/>
    <w:p>
      <w:pPr>
        <w:ind w:left="-20" w:right="20" w:firstLine="885"/>
        <w:spacing w:after="0" w:line="271" w:lineRule="auto"/>
        <w:tabs>
          <w:tab w:leader="none" w:pos="111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Milan agrees that, if a Milan Shareholder Meeting is required pursuant to </w:t>
      </w:r>
      <w:r>
        <w:rPr>
          <w:rFonts w:ascii="Times New Roman" w:cs="Times New Roman" w:eastAsia="Times New Roman" w:hAnsi="Times New Roman"/>
          <w:sz w:val="17"/>
          <w:szCs w:val="17"/>
          <w:u w:val="single" w:color="auto"/>
          <w:color w:val="auto"/>
        </w:rPr>
        <w:t>Section 5.3(a)</w:t>
      </w:r>
      <w:r>
        <w:rPr>
          <w:rFonts w:ascii="Times New Roman" w:cs="Times New Roman" w:eastAsia="Times New Roman" w:hAnsi="Times New Roman"/>
          <w:sz w:val="17"/>
          <w:szCs w:val="17"/>
          <w:color w:val="auto"/>
        </w:rPr>
        <w:t xml:space="preserve">, and subject to </w:t>
      </w:r>
      <w:r>
        <w:rPr>
          <w:rFonts w:ascii="Times New Roman" w:cs="Times New Roman" w:eastAsia="Times New Roman" w:hAnsi="Times New Roman"/>
          <w:sz w:val="17"/>
          <w:szCs w:val="17"/>
          <w:u w:val="single" w:color="auto"/>
          <w:color w:val="auto"/>
        </w:rPr>
        <w:t>Section 5.3(e)</w:t>
      </w:r>
      <w:r>
        <w:rPr>
          <w:rFonts w:ascii="Times New Roman" w:cs="Times New Roman" w:eastAsia="Times New Roman" w:hAnsi="Times New Roman"/>
          <w:sz w:val="17"/>
          <w:szCs w:val="17"/>
          <w:color w:val="auto"/>
        </w:rPr>
        <w:t xml:space="preserve">: (i) the Milan Board shall recommend that the holders of Milan Ordinary Shares vote to approve the Milan Shareholder Matters and shall use commercially reasonable efforts to solicit such approval within the time set forth in </w:t>
      </w:r>
      <w:r>
        <w:rPr>
          <w:rFonts w:ascii="Times New Roman" w:cs="Times New Roman" w:eastAsia="Times New Roman" w:hAnsi="Times New Roman"/>
          <w:sz w:val="17"/>
          <w:szCs w:val="17"/>
          <w:u w:val="single" w:color="auto"/>
          <w:color w:val="auto"/>
        </w:rPr>
        <w:t>Section 5.3(a)</w:t>
      </w:r>
      <w:r>
        <w:rPr>
          <w:rFonts w:ascii="Times New Roman" w:cs="Times New Roman" w:eastAsia="Times New Roman" w:hAnsi="Times New Roman"/>
          <w:sz w:val="17"/>
          <w:szCs w:val="17"/>
          <w:color w:val="auto"/>
        </w:rPr>
        <w:t xml:space="preserve"> above, (ii) the Proxy Statement shall include a statement to the effect that the Milan Board recommends that Milan’s shareholders vote to approve the Milan Shareholder Matters (the recommendation of the Milan Board being referred to as the “</w:t>
      </w:r>
      <w:r>
        <w:rPr>
          <w:rFonts w:ascii="Times New Roman" w:cs="Times New Roman" w:eastAsia="Times New Roman" w:hAnsi="Times New Roman"/>
          <w:sz w:val="17"/>
          <w:szCs w:val="17"/>
          <w:b w:val="1"/>
          <w:bCs w:val="1"/>
          <w:i w:val="1"/>
          <w:iCs w:val="1"/>
          <w:color w:val="auto"/>
        </w:rPr>
        <w:t>Milan Board Recommendation</w:t>
      </w:r>
      <w:r>
        <w:rPr>
          <w:rFonts w:ascii="Times New Roman" w:cs="Times New Roman" w:eastAsia="Times New Roman" w:hAnsi="Times New Roman"/>
          <w:sz w:val="17"/>
          <w:szCs w:val="17"/>
          <w:color w:val="auto"/>
        </w:rPr>
        <w:t>”); and (iii) the Milan Board Recommendation shall not be withheld, amended, withdrawn or modified (and the Milan Board shall not publicly propose to withhold, amend, withdraw or modify the Milan Board Recommendation) in a manner adverse to the Company, and no resolution by the Milan Board or any committee thereof to withdraw or modify the Milan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Times New Roman" w:cs="Times New Roman" w:eastAsia="Times New Roman" w:hAnsi="Times New Roman"/>
          <w:sz w:val="17"/>
          <w:szCs w:val="17"/>
          <w:b w:val="1"/>
          <w:bCs w:val="1"/>
          <w:i w:val="1"/>
          <w:iCs w:val="1"/>
          <w:color w:val="auto"/>
        </w:rPr>
        <w:t>Milan Board Adverse Recommendation Change</w:t>
      </w:r>
      <w:r>
        <w:rPr>
          <w:rFonts w:ascii="Times New Roman" w:cs="Times New Roman" w:eastAsia="Times New Roman" w:hAnsi="Times New Roman"/>
          <w:sz w:val="17"/>
          <w:szCs w:val="17"/>
          <w:color w:val="auto"/>
        </w:rPr>
        <w:t>”).</w:t>
      </w:r>
    </w:p>
    <w:p>
      <w:pPr>
        <w:spacing w:after="0" w:line="66" w:lineRule="exact"/>
        <w:rPr>
          <w:rFonts w:ascii="Times New Roman" w:cs="Times New Roman" w:eastAsia="Times New Roman" w:hAnsi="Times New Roman"/>
          <w:sz w:val="17"/>
          <w:szCs w:val="17"/>
          <w:color w:val="auto"/>
        </w:rPr>
      </w:pPr>
    </w:p>
    <w:p>
      <w:pPr>
        <w:ind w:left="-20" w:firstLine="885"/>
        <w:spacing w:after="0" w:line="252" w:lineRule="auto"/>
        <w:tabs>
          <w:tab w:leader="none" w:pos="110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and subject to compliance with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at any time prior to the approval of the Milan Shareholder Matters by the Required Milan Shareholder Vote, Milan receives a bona fide written Superior Offer, the Milan Board may make a Milan Board Adverse Recommendation Change if, but only if, following the receipt of and on account of such Superior Offer, the Milan Board determines in good faith, having consulted with its outside legal counsel, that the failure to make a Milan Board Adverse Recommendation Change would be reasonably likely to be inconsistent with its fiduciary duties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Company receives written notice from Milan confirming that the Milan Board has determined to change its recommendation during the Notice Period, which notice shall include a description in reasonable detail of the reasons for such Milan Board Adverse Recommendation Change; (y) during any Notice Period, the Company shall be entitled to deliver to Milan one or more counterproposals to such Acquisition Proposal and Milan will, and will request its Representatives to, negotiate with the Company in good faith (to the extent the Company desires to negotiate) to make such adjustments to the terms and conditions of this Agreement so that the applicable Acquisition Proposal ceases to constitute a Superior Offer; and (z) in the event of any material amendment to any Superior Offer (including any revision in price or percentage of the combined company that Milan’s shareholders would receive as a result of such potential Superior Offer), Milan shall be required to provide the Company with notice of such material amendment and the Notice Period shall be extended, if applicable, to ensure that at least two (2) Business Days remain in the Notice Period following such notification during which the parties shall comply again with the requirements of this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and the Milan Board shall not make a Milan Board Adverse Recommendation Change prior to the end of such Notice Period as so extended (it being understood that there may be multiple extensions).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60" w:top="270" w:right="439" w:bottom="1440" w:gutter="0" w:footer="0" w:header="0"/>
        </w:sectPr>
      </w:pPr>
    </w:p>
    <w:bookmarkStart w:id="64" w:name="page65"/>
    <w:bookmarkEnd w:id="64"/>
    <w:p>
      <w:pPr>
        <w:ind w:right="100" w:firstLine="885"/>
        <w:spacing w:after="0" w:line="266" w:lineRule="auto"/>
        <w:tabs>
          <w:tab w:leader="none" w:pos="11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Milan’s obligation to call, give notice of and hold the Milan Shareholder Meeting in accordance with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shall not be limited or otherwise affected by the commencement, disclosure, announcement or submission of any Superior Offer or Acquisition Proposal, or by any Milan Board Adverse Recommendation Change.</w:t>
      </w:r>
    </w:p>
    <w:p>
      <w:pPr>
        <w:spacing w:after="0" w:line="68"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prohibit Milan or the Milan Board from complying with duties owed under applicable Law.</w:t>
      </w:r>
    </w:p>
    <w:p>
      <w:pPr>
        <w:spacing w:after="0" w:line="113"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5.4 Regulatory Approvals</w:t>
      </w:r>
      <w:r>
        <w:rPr>
          <w:rFonts w:ascii="Times New Roman" w:cs="Times New Roman" w:eastAsia="Times New Roman" w:hAnsi="Times New Roman"/>
          <w:sz w:val="18"/>
          <w:szCs w:val="18"/>
          <w:color w:val="auto"/>
        </w:rPr>
        <w:t>. Each Party shall use commercially reasonable efforts to file or otherwise submit, as soon as practicable after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the Parties shall, promptly after the date of this Agreement, prepare and file, if applicable, any notification or other document required to be filed in connection with the Merger under any applicable foreign Law relating to antitrust or competition matters. The Company and Milan shall respond as promptly as is practicable to respond in compliance with: (i) any inquiries or requests received from the Federal Trade Commission or the Department of Justice for additional information or documentation; and (ii) any inquiries or requests received from any state attorney general, foreign antitrust or competition authority or other Governmental Authority in connection with antitrust or competition matters.</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5.5 Company Equity Awards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885"/>
        <w:spacing w:after="0" w:line="254" w:lineRule="auto"/>
        <w:tabs>
          <w:tab w:leader="none" w:pos="112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immediately prior to the Effective Time, each Company Option that is outstanding and unexercised, whether or not vested, shall be canceled and converted into the right to receive, subject to </w:t>
      </w:r>
      <w:r>
        <w:rPr>
          <w:rFonts w:ascii="Times New Roman" w:cs="Times New Roman" w:eastAsia="Times New Roman" w:hAnsi="Times New Roman"/>
          <w:sz w:val="18"/>
          <w:szCs w:val="18"/>
          <w:u w:val="single" w:color="auto"/>
          <w:color w:val="auto"/>
        </w:rPr>
        <w:t>Section 1.5(b)</w:t>
      </w:r>
      <w:r>
        <w:rPr>
          <w:rFonts w:ascii="Times New Roman" w:cs="Times New Roman" w:eastAsia="Times New Roman" w:hAnsi="Times New Roman"/>
          <w:sz w:val="18"/>
          <w:szCs w:val="18"/>
          <w:color w:val="auto"/>
        </w:rPr>
        <w:t xml:space="preserve">, (i) the excess, if any, of the Merger Consideration over the applicable exercise price of such canceled Company Option, multiplied by (ii) the number of shares of Company Common Stock subject to such Company Option immediately prior to the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excess will be determined by subtracting from the Share Consideration a number of Milan Ordinary Shares equal to the quotient of the aggregate exercise price applicable to the Company Option divided by the Milan Dollar VWAP. For the avoidance of doubt, each Company Option that has a per-share exercise price that is higher than the Merger Consideration (each, an “</w:t>
      </w:r>
      <w:r>
        <w:rPr>
          <w:rFonts w:ascii="Times New Roman" w:cs="Times New Roman" w:eastAsia="Times New Roman" w:hAnsi="Times New Roman"/>
          <w:sz w:val="18"/>
          <w:szCs w:val="18"/>
          <w:b w:val="1"/>
          <w:bCs w:val="1"/>
          <w:i w:val="1"/>
          <w:iCs w:val="1"/>
          <w:color w:val="auto"/>
        </w:rPr>
        <w:t>Underwater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shall be canceled at the Effective Time for no consideration. The Parties acknowledge that the treatment of the Company Options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is intended to comply with the requirements of Section 409A of the Code and the rules and regulations thereunder so as to not be subject to the penalties thereunder.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5" w:name="page66"/>
    <w:bookmarkEnd w:id="65"/>
    <w:p>
      <w:pPr>
        <w:ind w:right="120" w:firstLine="885"/>
        <w:spacing w:after="0" w:line="255" w:lineRule="auto"/>
        <w:tabs>
          <w:tab w:leader="none" w:pos="11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Closing, the Company Board shall have adopted appropriate resolutions and taken all other actions necessary and appropriate to provide that as of immediately prior to the Effective Time, each award of Company RSUs shall be cancelled and the holder thereof shall be entitled to receive, immediately prior to the Effective Time and subject to the occurrence of the Closing, a number of shares of Company Common Stock equal to the number of Company RSUs subject to such award. Notwithstanding anything herein to the contrary, the tax withholding obligations for each holder receiving shares of Company Common Stock in accordance with the preceding sentence shall be satisfied by the Company withholding from issuance that number of shares of Company Common Stock calculated by multiplying the maximum statutory withholding rate for such holder in connection with such issuance by the number of shares of Company Common Stock to be issued in accordance with the preceding sentence, and rounding up to the nearest whole share and remitting such withholding in cash to the appropriate Tax Authority.</w:t>
      </w:r>
    </w:p>
    <w:p>
      <w:pPr>
        <w:spacing w:after="0" w:line="77" w:lineRule="exact"/>
        <w:rPr>
          <w:rFonts w:ascii="Times New Roman" w:cs="Times New Roman" w:eastAsia="Times New Roman" w:hAnsi="Times New Roman"/>
          <w:sz w:val="18"/>
          <w:szCs w:val="18"/>
          <w:color w:val="auto"/>
        </w:rPr>
      </w:pPr>
    </w:p>
    <w:p>
      <w:pPr>
        <w:ind w:firstLine="885"/>
        <w:spacing w:after="0" w:line="266" w:lineRule="auto"/>
        <w:tabs>
          <w:tab w:leader="none" w:pos="112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shall take all actions that may be necessary (under the Company Plans and otherwise) to effectuate the provisions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to ensure that, from and after the Effective Time, holders of Company Options and Company RSUs have no rights with respect thereto other than those specifically provided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right="6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5.6 Employee Benefits</w:t>
      </w:r>
      <w:r>
        <w:rPr>
          <w:rFonts w:ascii="Times New Roman" w:cs="Times New Roman" w:eastAsia="Times New Roman" w:hAnsi="Times New Roman"/>
          <w:sz w:val="18"/>
          <w:szCs w:val="18"/>
          <w:color w:val="auto"/>
        </w:rPr>
        <w:t>. The Company shall comply with the terms of any employment, severance, retention, change of control, or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specified on Section 2.17(d) of the Company Disclosure Schedule, subject to the provisions of such agreements.</w:t>
      </w:r>
    </w:p>
    <w:p>
      <w:pPr>
        <w:spacing w:after="0" w:line="47" w:lineRule="exact"/>
        <w:rPr>
          <w:sz w:val="20"/>
          <w:szCs w:val="20"/>
          <w:color w:val="auto"/>
        </w:rPr>
      </w:pPr>
    </w:p>
    <w:p>
      <w:pPr>
        <w:ind w:right="60" w:firstLine="441"/>
        <w:spacing w:after="0" w:line="272" w:lineRule="auto"/>
        <w:rPr>
          <w:sz w:val="20"/>
          <w:szCs w:val="20"/>
          <w:color w:val="auto"/>
        </w:rPr>
      </w:pPr>
      <w:r>
        <w:rPr>
          <w:rFonts w:ascii="Times New Roman" w:cs="Times New Roman" w:eastAsia="Times New Roman" w:hAnsi="Times New Roman"/>
          <w:sz w:val="17"/>
          <w:szCs w:val="17"/>
          <w:b w:val="1"/>
          <w:bCs w:val="1"/>
          <w:color w:val="auto"/>
        </w:rPr>
        <w:t>5.7 Employee Stock Purchase Plan</w:t>
      </w:r>
      <w:r>
        <w:rPr>
          <w:rFonts w:ascii="Times New Roman" w:cs="Times New Roman" w:eastAsia="Times New Roman" w:hAnsi="Times New Roman"/>
          <w:sz w:val="17"/>
          <w:szCs w:val="17"/>
          <w:color w:val="auto"/>
        </w:rPr>
        <w:t>. Prior to the Effective Time, the Company Board or the appropriate committee thereof shall take all 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necessary or appropriate, including adopting any resolutions or amendments and providing any notices to participants (which resolutions, amendments and notices, if applicable, shall be reasonably satisfactory to Milan) with respect to the ESPP to: (i) cause the Offering Period (as defined in the ESPP) ongoing as of the date of this Agreement to be the final Offering Period under the ESPP and the options under the ESPP to be exercised on the earlier of</w:t>
      </w:r>
    </w:p>
    <w:p>
      <w:pPr>
        <w:ind w:right="80" w:firstLine="4"/>
        <w:spacing w:after="0" w:line="265" w:lineRule="auto"/>
        <w:tabs>
          <w:tab w:leader="none" w:pos="255"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scheduled purchase date for such Offering Period and (y) the date that is ten (10) Business Days prior to the Effective Time (with any participant payroll deductions not applied to the purchase of shares of Company Common Stock promptly returned to the participant), (ii) prohibit any individual who is not participating in the ESPP as of the date of this Agreement from commencing participation in the ESPP following the date of this Agreement,</w:t>
      </w:r>
    </w:p>
    <w:p>
      <w:pPr>
        <w:ind w:firstLine="4"/>
        <w:spacing w:after="0" w:line="261" w:lineRule="auto"/>
        <w:tabs>
          <w:tab w:leader="none" w:pos="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participants in the ESPP from increasing their payroll deductions from those in effect as of the date of this Agreement and (iv) terminate the ESPP effective immediately prior to the Effective Time.</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5.8 Indemnification of Officers and Directors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885"/>
        <w:spacing w:after="0" w:line="253" w:lineRule="auto"/>
        <w:tabs>
          <w:tab w:leader="none" w:pos="112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Time through the sixth anniversary of the date on which the Effective Time occurs, each of Milan and the Surviving Corporation shall indemnify and hold harmless each person who is now, or has been at any time prior to the date hereof, or who becomes prior to the Effective Time, a director or officer of Milan or the Company, respectively (the “</w:t>
      </w:r>
      <w:r>
        <w:rPr>
          <w:rFonts w:ascii="Times New Roman" w:cs="Times New Roman" w:eastAsia="Times New Roman" w:hAnsi="Times New Roman"/>
          <w:sz w:val="18"/>
          <w:szCs w:val="18"/>
          <w:b w:val="1"/>
          <w:bCs w:val="1"/>
          <w:i w:val="1"/>
          <w:iCs w:val="1"/>
          <w:color w:val="auto"/>
        </w:rPr>
        <w:t>D&amp;O Indemnified Parties</w:t>
      </w:r>
      <w:r>
        <w:rPr>
          <w:rFonts w:ascii="Times New Roman" w:cs="Times New Roman" w:eastAsia="Times New Roman" w:hAnsi="Times New Roman"/>
          <w:sz w:val="18"/>
          <w:szCs w:val="18"/>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8"/>
          <w:szCs w:val="18"/>
          <w:b w:val="1"/>
          <w:bCs w:val="1"/>
          <w:i w:val="1"/>
          <w:iCs w:val="1"/>
          <w:color w:val="auto"/>
        </w:rPr>
        <w:t>Costs</w:t>
      </w:r>
      <w:r>
        <w:rPr>
          <w:rFonts w:ascii="Times New Roman" w:cs="Times New Roman" w:eastAsia="Times New Roman" w:hAnsi="Times New Roman"/>
          <w:sz w:val="18"/>
          <w:szCs w:val="18"/>
          <w:color w:val="auto"/>
        </w:rPr>
        <w:t xml:space="preserve">”), incurred in connection with any claim, action, suit, proceeding or investigation, whether civil, criminal, administrative or investigative, arising out of or pertaining to the fact that the D&amp;O Indemnified Party is or was a director or officer of Milan or of the Company, whether asserted or claimed prior to, at or after the Effective Time, in each case, to the fullest extent permitted under applicable Law. Each D&amp;O Indemnified Party will be entitled to advancement of expenses incurred in the defense of any such claim, action, suit, proceeding or investigation from each of Milan and the Surviving Corporation, jointly and severally, upon receipt by Milan or the Surviving Corporation from the D&amp;O Indemnified Party of a request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person to whom expenses are advanced provides an undertaking to Milan, to the extent then required by applicable Law, to repay such advances if it is ultimately determined that such person is not entitled to indemnification.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66" w:name="page67"/>
    <w:bookmarkEnd w:id="66"/>
    <w:p>
      <w:pPr>
        <w:ind w:right="60" w:firstLine="885"/>
        <w:spacing w:after="0" w:line="255" w:lineRule="auto"/>
        <w:tabs>
          <w:tab w:leader="none" w:pos="11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of the articles of association of Milan with respect to indemnification, advancement of expenses and exculpation of present and former directors and officers of Milan that are presently set forth in the articles of association of Milan shall not be amended, modified or repealed for a period of six years from the Effective Time in a manner that would adversely affect the rights thereunder of individuals who, at or prior to the Effective Time, were officers or directors of Milan, unless such modification is required by applicable Law. The certificate of incorporation and bylaws of the Surviving Corporation shall contain, and Milan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the Company.</w:t>
      </w:r>
    </w:p>
    <w:p>
      <w:pPr>
        <w:spacing w:after="0" w:line="81" w:lineRule="exact"/>
        <w:rPr>
          <w:rFonts w:ascii="Times New Roman" w:cs="Times New Roman" w:eastAsia="Times New Roman" w:hAnsi="Times New Roman"/>
          <w:sz w:val="18"/>
          <w:szCs w:val="18"/>
          <w:color w:val="auto"/>
        </w:rPr>
      </w:pPr>
    </w:p>
    <w:p>
      <w:pPr>
        <w:ind w:firstLine="885"/>
        <w:spacing w:after="0" w:line="255" w:lineRule="auto"/>
        <w:tabs>
          <w:tab w:leader="none" w:pos="112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Milan shall fulfill and honor in all respects the obligations of Milan to its D&amp;O Indemnified Parties as of immediately prior to the Closing pursuant to any indemnification provisions under Milan’s Organizational Documents and pursuant to any indemnification agreements between Milan and such D&amp;O Indemnified Parties, with respect to claims arising out of matters occurring at or prior to the Effective Time.</w:t>
      </w:r>
    </w:p>
    <w:p>
      <w:pPr>
        <w:spacing w:after="0" w:line="81" w:lineRule="exact"/>
        <w:rPr>
          <w:rFonts w:ascii="Times New Roman" w:cs="Times New Roman" w:eastAsia="Times New Roman" w:hAnsi="Times New Roman"/>
          <w:sz w:val="18"/>
          <w:szCs w:val="18"/>
          <w:color w:val="auto"/>
        </w:rPr>
      </w:pPr>
    </w:p>
    <w:p>
      <w:pPr>
        <w:ind w:right="20" w:firstLine="885"/>
        <w:spacing w:after="0" w:line="254" w:lineRule="auto"/>
        <w:tabs>
          <w:tab w:leader="none" w:pos="11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Milan shall maintain directors’ and officers’ liability insurance policies, with an effective date as of the Closing Date, on commercially available terms and conditions and with coverage limits customary for public limited companies similarly situated to Milan. In addition, the Company shall purchase, prior to the Effective Time, a six-year prepaid “D&amp;O tail policy” for the non-cancellable extension of the directors’ and officers’ liability coverage of the Company’s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under the Company’s existing policies as of the date of this Agreement with respect to any actual or alleged error, misstatement, misleading statement, act, omission, neglect, breach of duty or any matter claimed against a director or officer of the Company by reason of him or her serving in such capacity that existed or occurred at or prior to the Effective Time (including in connection with this Agreement or the Contemplated Transactions or in connection with the Company’s initial public offering of shares of Company Common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0" w:right="439" w:bottom="1440" w:gutter="0" w:footer="0" w:header="0"/>
        </w:sectPr>
      </w:pPr>
    </w:p>
    <w:bookmarkStart w:id="67" w:name="page68"/>
    <w:bookmarkEnd w:id="67"/>
    <w:p>
      <w:pPr>
        <w:ind w:right="240" w:firstLine="885"/>
        <w:spacing w:after="0" w:line="282" w:lineRule="auto"/>
        <w:tabs>
          <w:tab w:leader="none" w:pos="112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From and after the Effective Time, Milan shall pay all expenses, including reasonable attorneys’ fees, that are incurred by the persons referred to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in connection with their enforcement of the rights provided to such persons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right="160" w:firstLine="885"/>
        <w:spacing w:after="0" w:line="266" w:lineRule="auto"/>
        <w:tabs>
          <w:tab w:leader="none" w:pos="110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are intended to be in addition to the rights otherwise available to the current and former officers and directors of Milan and the Company by law, charter, statute, bylaw or agreement, and shall operate for the benefit of, and shall be enforceable by, each of the D&amp;O Indemnified Parties, their heirs and their representatives.</w:t>
      </w:r>
    </w:p>
    <w:p>
      <w:pPr>
        <w:spacing w:after="0" w:line="68" w:lineRule="exact"/>
        <w:rPr>
          <w:rFonts w:ascii="Times New Roman" w:cs="Times New Roman" w:eastAsia="Times New Roman" w:hAnsi="Times New Roman"/>
          <w:sz w:val="18"/>
          <w:szCs w:val="18"/>
          <w:color w:val="auto"/>
        </w:rPr>
      </w:pPr>
    </w:p>
    <w:p>
      <w:pPr>
        <w:ind w:right="100" w:firstLine="885"/>
        <w:spacing w:after="0" w:line="258" w:lineRule="auto"/>
        <w:tabs>
          <w:tab w:leader="none" w:pos="11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Milan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Milan or the Surviving Corporation, as the case may be, shall succeed to the obligations set forth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Milan shall cause the Surviving Corporation to perform all of the obligations of the Surviving Corporation under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5.9 Additional Agreements</w:t>
      </w:r>
      <w:r>
        <w:rPr>
          <w:rFonts w:ascii="Times New Roman" w:cs="Times New Roman" w:eastAsia="Times New Roman" w:hAnsi="Times New Roman"/>
          <w:sz w:val="18"/>
          <w:szCs w:val="18"/>
          <w:color w:val="auto"/>
        </w:rPr>
        <w:t>. The Parties shall use commercially reasonable efforts to cause to be taken all actions necessary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Transactions. Without limiting the generality of the foregoing, each Party: (a) shall make all filings and other submissions (if any) and give all notices (if any) required to be made and given by such Party in connection with the Contemplated Transactions; (b)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(c) shall use commercially reasonable efforts to lift any injunction prohibiting, or any other legal bar to, the Contemplated Transactions; and (d) shall use commercially reasonable efforts to satisfy the conditions precedent to the consummation of this Agreement.</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5.10 Disclosure</w:t>
      </w:r>
      <w:r>
        <w:rPr>
          <w:rFonts w:ascii="Times New Roman" w:cs="Times New Roman" w:eastAsia="Times New Roman" w:hAnsi="Times New Roman"/>
          <w:sz w:val="18"/>
          <w:szCs w:val="18"/>
          <w:color w:val="auto"/>
        </w:rPr>
        <w:t>. Without limiting any Party’s obligations under the Confidentiality Agreement, no Party shall, and no Party shall permit any of 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or any Representative of such Party to, issue any press release or make any disclosure regarding the Contemplated Transactions unless:</w:t>
      </w:r>
    </w:p>
    <w:p>
      <w:pPr>
        <w:spacing w:after="0" w:line="9" w:lineRule="exact"/>
        <w:rPr>
          <w:sz w:val="20"/>
          <w:szCs w:val="20"/>
          <w:color w:val="auto"/>
        </w:rPr>
      </w:pPr>
    </w:p>
    <w:p>
      <w:pPr>
        <w:ind w:firstLine="4"/>
        <w:spacing w:after="0" w:line="251" w:lineRule="auto"/>
        <w:tabs>
          <w:tab w:leader="none" w:pos="24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other Party shall have approved such press release or disclosure in writing, such approval not to be unreasonably conditioned, withheld or delayed; or (b) such Party shall have determined in good faith, upon the advice of outside legal counsel (to the extent practicable or permissible under applicable Law to delay such disclosure by seeking such advice), that such disclosure is required by applicable Law and, to the extent practicable and permissible under applicable Law, before such press release or disclosure is issued or made, such Party advises the other Party of, and consults with the other Party regarding, the text of such press release or disclosure;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subject to applicable Law, each of the Company and Milan may make (i) any public statement in response to specific questions by the press, analysts, investors or those attending industry conferences or financial analyst conference calls and (ii) any disclosure to any other third party, including, without limitation, to employees, customers or vendors of such Party, in each case, so long as any such statements are consistent with previous press releases, public disclosures or public statements made by the Company or Milan in compliance with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8" w:name="page69"/>
    <w:bookmarkEnd w:id="68"/>
    <w:p>
      <w:pPr>
        <w:ind w:right="20"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5.11 Listing</w:t>
      </w:r>
      <w:r>
        <w:rPr>
          <w:rFonts w:ascii="Times New Roman" w:cs="Times New Roman" w:eastAsia="Times New Roman" w:hAnsi="Times New Roman"/>
          <w:sz w:val="18"/>
          <w:szCs w:val="18"/>
          <w:color w:val="auto"/>
        </w:rPr>
        <w:t>. Milan shall take all reasonable steps within its power necessary to ensure that (i) the Milan Depositary Shares to be issued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Merger are approved for listing (subject to notice of issuance) on Nasdaq and (ii) the Milan Ordinary Shares underlying the Milan Depositary Shares to be issued in the Merger are approved for admission to trading on AIM and satisfy any other requirements of the London Stock Exchange in respect of the Contemplated Transactions, in each case at or prior to the Effective Time. The Company will cooperate with Milan as reasonably requested by Milan with respect to each listing application and promptly furnish to Milan all information concerning the Company and its stockholders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Milan agrees to pay all Nasdaq and AIM fees associated with any action contemplated by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right="20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5.12 Legends</w:t>
      </w:r>
      <w:r>
        <w:rPr>
          <w:rFonts w:ascii="Times New Roman" w:cs="Times New Roman" w:eastAsia="Times New Roman" w:hAnsi="Times New Roman"/>
          <w:sz w:val="18"/>
          <w:szCs w:val="18"/>
          <w:color w:val="auto"/>
        </w:rPr>
        <w:t>. Milan shall be entitled to place appropriate legends on the book entries or certificates evidencing any Milan Depositary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received in the Merger by equityholders of the Company who may be considered “affiliates” of Milan for purposes of Rules 144 and 145 under the Securities Act reflecting the restrictions set forth in Rules 144 and 145 and to issue appropriate stop transfer instructions to the transfer agent for such Milan Depositary Shares.</w:t>
      </w:r>
    </w:p>
    <w:p>
      <w:pPr>
        <w:spacing w:after="0" w:line="6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5.13 Directors</w:t>
      </w:r>
      <w:r>
        <w:rPr>
          <w:rFonts w:ascii="Times New Roman" w:cs="Times New Roman" w:eastAsia="Times New Roman" w:hAnsi="Times New Roman"/>
          <w:sz w:val="18"/>
          <w:szCs w:val="18"/>
          <w:color w:val="auto"/>
        </w:rPr>
        <w:t>. Until successors are duly elected or appointed and qualified in accordance with applicable Law, the Parties shall use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best efforts and take all necessary action so that the Persons listed in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are elected as directors of Milan to serve in such positions effective as of the Effective Time. If any Person listed in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is unable or unwilling to serve as a director of Milan, the Party appointing such Person (as set forth on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shall designate a successor (which shall, in case the Company is appointing such Person, be reasonably acceptable to Milan). For the avoidance of doubt the Parties intend, and shall take all necessary corporate action to cause, effective as of the Closing, that (i) the board of directors of each of Milan and the Surviving Corporation shall be expanded to ten persons and (ii) the two vacancies created by such expansion shall be filled by two persons designated by the Company (and reasonably acceptable to Milan) prior to the Closing, each of whom shall meet (A) Milan’s independence criteria and (B) Nasdaq’s independence criteria, each as in effect as of such time.</w:t>
      </w:r>
    </w:p>
    <w:p>
      <w:pPr>
        <w:spacing w:after="0" w:line="77"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5.14 Net Cash and Management Accounts</w:t>
      </w:r>
      <w:r>
        <w:rPr>
          <w:rFonts w:ascii="Times New Roman" w:cs="Times New Roman" w:eastAsia="Times New Roman" w:hAnsi="Times New Roman"/>
          <w:sz w:val="18"/>
          <w:szCs w:val="18"/>
          <w:color w:val="auto"/>
        </w:rPr>
        <w:t>. Within fifteen (15) calendar days of the end of each calendar month following the execution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the Company shall provide Milan in writing (i) management accounts, in a form consistent with the monthly management accounts prepared by the Company and delivered to Milan prior to the date of this Agreement, and (ii) a detailed calculation and accounting of Net Cash, calculated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which shall be in a form consistent with the sample calculation set forth on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The Company shall, from time to time upon request by Milan, promptly make available its principal financial and accounting officer to discuss any such calculation and accounting with representatives of Milan.</w:t>
      </w:r>
    </w:p>
    <w:p>
      <w:pPr>
        <w:spacing w:after="0" w:line="75" w:lineRule="exact"/>
        <w:rPr>
          <w:sz w:val="20"/>
          <w:szCs w:val="20"/>
          <w:color w:val="auto"/>
        </w:rPr>
      </w:pPr>
    </w:p>
    <w:p>
      <w:pPr>
        <w:ind w:right="38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5.15 Section 16 Matters</w:t>
      </w:r>
      <w:r>
        <w:rPr>
          <w:rFonts w:ascii="Times New Roman" w:cs="Times New Roman" w:eastAsia="Times New Roman" w:hAnsi="Times New Roman"/>
          <w:sz w:val="18"/>
          <w:szCs w:val="18"/>
          <w:color w:val="auto"/>
        </w:rPr>
        <w:t>. Prior to the Effective Time, the Company shall take all such steps as may be required to cause any dispositions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Common Stock (including derivative securities of Company Common Stock) in connection with the Contemplated Transactions, by each individual who is subject to the reporting requirements of Section 16(a) of the Exchange Act with respect to the Company, to be exempt under Rule 16b-3 promulgated under the Exchange Act.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66" w:right="439" w:bottom="1440" w:gutter="0" w:footer="0" w:header="0"/>
        </w:sectPr>
      </w:pPr>
    </w:p>
    <w:bookmarkStart w:id="69" w:name="page70"/>
    <w:bookmarkEnd w:id="69"/>
    <w:p>
      <w:pPr>
        <w:ind w:right="20"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5.16 CVR and Deposit Agreements</w:t>
      </w:r>
      <w:r>
        <w:rPr>
          <w:rFonts w:ascii="Times New Roman" w:cs="Times New Roman" w:eastAsia="Times New Roman" w:hAnsi="Times New Roman"/>
          <w:sz w:val="18"/>
          <w:szCs w:val="18"/>
          <w:color w:val="auto"/>
        </w:rPr>
        <w:t>. At or prior to the Effective Time, Milan shall cause (i) the CVR Agreement (if applicable, as amended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the immediately subsequent sentence) to be duly authorized, executed and delivered by Milan and a rights agent selected by Milan with the Company’s prior approval (such approval not to be unreasonably withheld, delayed or conditioned) and (ii) the Deposit Agreement to be duly authorized, executed and delivered by and among Milan, the Depositary, and all holders and beneficial owners of Milan Depositary Shares issued thereunder. If the TIGIT Milestone (as defined in the form of the CVR Agreement set forth on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has occurred prior to the Effective Time, then each Party shall reasonably cooperate with the other Party to amend the CVR Agreement accordingly. For the avoidance of doubt, such amendments would delete all TIGIT-related definitions, payment mechanics, covenants and other operative sections and all references to any of the foregoing from the CVR Agreement such that no TIGIT Milestone Payment (as defined in the form of CVR Agreement set forth on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would be payable thereunder.</w:t>
      </w:r>
    </w:p>
    <w:p>
      <w:pPr>
        <w:spacing w:after="0" w:line="74" w:lineRule="exact"/>
        <w:rPr>
          <w:sz w:val="20"/>
          <w:szCs w:val="20"/>
          <w:color w:val="auto"/>
        </w:rPr>
      </w:pPr>
    </w:p>
    <w:p>
      <w:pPr>
        <w:ind w:right="18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5.17 Cooperation</w:t>
      </w:r>
      <w:r>
        <w:rPr>
          <w:rFonts w:ascii="Times New Roman" w:cs="Times New Roman" w:eastAsia="Times New Roman" w:hAnsi="Times New Roman"/>
          <w:sz w:val="18"/>
          <w:szCs w:val="18"/>
          <w:color w:val="auto"/>
        </w:rPr>
        <w:t>. Each Party shall cooperate reasonably with the other Party and shall provide the other Party with such assistance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requested for the purpose of facilitating the performance by each Party of its respective obligations under this Agreement and to enable the combined entity to continue to meet its obligations following the Effective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ECTION</w:t>
      </w:r>
      <w:r>
        <w:rPr>
          <w:rFonts w:ascii="Times New Roman" w:cs="Times New Roman" w:eastAsia="Times New Roman" w:hAnsi="Times New Roman"/>
          <w:sz w:val="18"/>
          <w:szCs w:val="18"/>
          <w:b w:val="1"/>
          <w:bCs w:val="1"/>
          <w:color w:val="auto"/>
        </w:rPr>
        <w:t xml:space="preserve"> 6. C</w:t>
      </w:r>
      <w:r>
        <w:rPr>
          <w:rFonts w:ascii="Times New Roman" w:cs="Times New Roman" w:eastAsia="Times New Roman" w:hAnsi="Times New Roman"/>
          <w:sz w:val="15"/>
          <w:szCs w:val="15"/>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RECEDENT 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BLIGATIONS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5"/>
          <w:szCs w:val="15"/>
          <w:b w:val="1"/>
          <w:bCs w:val="1"/>
          <w:color w:val="auto"/>
        </w:rPr>
        <w:t>ACH</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ARTY</w:t>
      </w:r>
    </w:p>
    <w:p>
      <w:pPr>
        <w:spacing w:after="0" w:line="121"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64" w:lineRule="exact"/>
        <w:rPr>
          <w:sz w:val="20"/>
          <w:szCs w:val="20"/>
          <w:color w:val="auto"/>
        </w:rPr>
      </w:pPr>
    </w:p>
    <w:p>
      <w:pPr>
        <w:jc w:val="both"/>
        <w:ind w:right="22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6.1 Effectiveness of Registration Statement</w:t>
      </w:r>
      <w:r>
        <w:rPr>
          <w:rFonts w:ascii="Times New Roman" w:cs="Times New Roman" w:eastAsia="Times New Roman" w:hAnsi="Times New Roman"/>
          <w:sz w:val="18"/>
          <w:szCs w:val="18"/>
          <w:color w:val="auto"/>
        </w:rPr>
        <w:t>. The Registration Statement shall have become effective in accordance with 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and shall not be subject to any stop order or proceeding (or threatened proceeding by the SEC) seeking a stop order with respect to the Registration Statement that has not been withdrawn.</w:t>
      </w:r>
    </w:p>
    <w:p>
      <w:pPr>
        <w:spacing w:after="0" w:line="63"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6.2 No Restraints</w:t>
      </w:r>
      <w:r>
        <w:rPr>
          <w:rFonts w:ascii="Times New Roman" w:cs="Times New Roman" w:eastAsia="Times New Roman" w:hAnsi="Times New Roman"/>
          <w:sz w:val="18"/>
          <w:szCs w:val="18"/>
          <w:color w:val="auto"/>
        </w:rPr>
        <w:t>. No temporary restraining order, preliminary or permanent injunction or other order preventing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w:t>
      </w:r>
    </w:p>
    <w:p>
      <w:pPr>
        <w:spacing w:after="0" w:line="63" w:lineRule="exact"/>
        <w:rPr>
          <w:sz w:val="20"/>
          <w:szCs w:val="20"/>
          <w:color w:val="auto"/>
        </w:rPr>
      </w:pPr>
    </w:p>
    <w:p>
      <w:pPr>
        <w:ind w:right="3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6.3 Equityholder Approval</w:t>
      </w:r>
      <w:r>
        <w:rPr>
          <w:rFonts w:ascii="Times New Roman" w:cs="Times New Roman" w:eastAsia="Times New Roman" w:hAnsi="Times New Roman"/>
          <w:sz w:val="18"/>
          <w:szCs w:val="18"/>
          <w:color w:val="auto"/>
        </w:rPr>
        <w:t>. (a) Milan shall have obtained the Required Milan Shareholder Vote and (b) the Company shall have obtained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Company Stockholder Vote.</w:t>
      </w:r>
    </w:p>
    <w:p>
      <w:pPr>
        <w:spacing w:after="0" w:line="47" w:lineRule="exact"/>
        <w:rPr>
          <w:sz w:val="20"/>
          <w:szCs w:val="20"/>
          <w:color w:val="auto"/>
        </w:rPr>
      </w:pPr>
    </w:p>
    <w:p>
      <w:pPr>
        <w:ind w:right="20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6.4 Listing</w:t>
      </w:r>
      <w:r>
        <w:rPr>
          <w:rFonts w:ascii="Times New Roman" w:cs="Times New Roman" w:eastAsia="Times New Roman" w:hAnsi="Times New Roman"/>
          <w:sz w:val="18"/>
          <w:szCs w:val="18"/>
          <w:color w:val="auto"/>
        </w:rPr>
        <w:t>. The Milan Depositary Shares to be issued in the Merger pursuant to this Agreement shall have been approved for listing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official notice of issuance) on Nasdaq. The Milan Ordinary Shares underlying the Milan Depositary Shares to be issued in the Merger pursuant to this Agreement shall have been approved for admission to trading on AIM and any other requirements of the London Stock Exchange in respect of the Contemplated Transactions shall have been satisfied.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66" w:right="45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Times New Roman" w:cs="Times New Roman" w:eastAsia="Times New Roman" w:hAnsi="Times New Roman"/>
          <w:sz w:val="15"/>
          <w:szCs w:val="15"/>
          <w:b w:val="1"/>
          <w:bCs w:val="1"/>
          <w:color w:val="auto"/>
        </w:rPr>
        <w:t>ECTION</w:t>
      </w:r>
      <w:r>
        <w:rPr>
          <w:rFonts w:ascii="Times New Roman" w:cs="Times New Roman" w:eastAsia="Times New Roman" w:hAnsi="Times New Roman"/>
          <w:sz w:val="18"/>
          <w:szCs w:val="18"/>
          <w:b w:val="1"/>
          <w:bCs w:val="1"/>
          <w:color w:val="auto"/>
        </w:rPr>
        <w:t xml:space="preserve"> 7. A</w:t>
      </w:r>
      <w:r>
        <w:rPr>
          <w:rFonts w:ascii="Times New Roman" w:cs="Times New Roman" w:eastAsia="Times New Roman" w:hAnsi="Times New Roman"/>
          <w:sz w:val="15"/>
          <w:szCs w:val="15"/>
          <w:b w:val="1"/>
          <w:bCs w:val="1"/>
          <w:color w:val="auto"/>
        </w:rPr>
        <w:t>DDITIONAL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RECEDENT 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BLIGATIONS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ILAN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UB</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obligations of Milan, HoldCo and Merger Sub to effect the Merger and otherwise consummate the transactions to be consummated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are subject to the satisfaction or the written waiver by Milan, at or prior to the Closing, of each of the following conditions:</w:t>
      </w:r>
    </w:p>
    <w:p>
      <w:pPr>
        <w:spacing w:after="0" w:line="95"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b w:val="1"/>
          <w:bCs w:val="1"/>
          <w:color w:val="auto"/>
        </w:rPr>
        <w:t>7.1 Accuracy of Representations</w:t>
      </w:r>
      <w:r>
        <w:rPr>
          <w:rFonts w:ascii="Times New Roman" w:cs="Times New Roman" w:eastAsia="Times New Roman" w:hAnsi="Times New Roman"/>
          <w:sz w:val="18"/>
          <w:szCs w:val="18"/>
          <w:color w:val="auto"/>
        </w:rPr>
        <w:t>. Each of the Company Fundamental Representations shall have been true and correct in all respects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as expressly required or permitted by this Agreement.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88" w:lineRule="exact"/>
        <w:rPr>
          <w:sz w:val="20"/>
          <w:szCs w:val="20"/>
          <w:color w:val="auto"/>
        </w:rPr>
      </w:pPr>
    </w:p>
    <w:p>
      <w:pPr>
        <w:ind w:right="44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7.2 Performance of Covenants</w:t>
      </w:r>
      <w:r>
        <w:rPr>
          <w:rFonts w:ascii="Times New Roman" w:cs="Times New Roman" w:eastAsia="Times New Roman" w:hAnsi="Times New Roman"/>
          <w:sz w:val="18"/>
          <w:szCs w:val="18"/>
          <w:color w:val="auto"/>
        </w:rPr>
        <w:t>. The Company shall have performed or complied with in all material respects all agreements and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performed or complied with by it under this Agreement at or prior to the Effective Time.</w:t>
      </w:r>
    </w:p>
    <w:p>
      <w:pPr>
        <w:spacing w:after="0" w:line="47"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7.3 Closing Certificate</w:t>
      </w:r>
      <w:r>
        <w:rPr>
          <w:rFonts w:ascii="Times New Roman" w:cs="Times New Roman" w:eastAsia="Times New Roman" w:hAnsi="Times New Roman"/>
          <w:sz w:val="18"/>
          <w:szCs w:val="18"/>
          <w:color w:val="auto"/>
        </w:rPr>
        <w:t>. Milan shall have received a certificate executed by the chief executive officer and chief financial officer (or if there is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chief financial officer at such time, the principal financial and accounting officer) of the Company certifying that the conditions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xml:space="preserve"> have been duly satisfied.</w:t>
      </w:r>
    </w:p>
    <w:p>
      <w:pPr>
        <w:spacing w:after="0" w:line="63" w:lineRule="exact"/>
        <w:rPr>
          <w:sz w:val="20"/>
          <w:szCs w:val="20"/>
          <w:color w:val="auto"/>
        </w:rPr>
      </w:pPr>
    </w:p>
    <w:p>
      <w:pPr>
        <w:ind w:right="58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7.4 FIRPTA Certificate</w:t>
      </w:r>
      <w:r>
        <w:rPr>
          <w:rFonts w:ascii="Times New Roman" w:cs="Times New Roman" w:eastAsia="Times New Roman" w:hAnsi="Times New Roman"/>
          <w:sz w:val="18"/>
          <w:szCs w:val="18"/>
          <w:color w:val="auto"/>
        </w:rPr>
        <w:t>. Milan shall have received from the Company a form of notice to the IRS in accordance with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Regulation Section 1.897-2(h) and in form and substance reasonably acceptable to Milan.</w:t>
      </w:r>
    </w:p>
    <w:p>
      <w:pPr>
        <w:spacing w:after="0" w:line="47" w:lineRule="exact"/>
        <w:rPr>
          <w:sz w:val="20"/>
          <w:szCs w:val="20"/>
          <w:color w:val="auto"/>
        </w:rPr>
      </w:pPr>
    </w:p>
    <w:p>
      <w:pPr>
        <w:ind w:right="4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7.5 No Company Material Adverse Effect</w:t>
      </w:r>
      <w:r>
        <w:rPr>
          <w:rFonts w:ascii="Times New Roman" w:cs="Times New Roman" w:eastAsia="Times New Roman" w:hAnsi="Times New Roman"/>
          <w:sz w:val="18"/>
          <w:szCs w:val="18"/>
          <w:color w:val="auto"/>
        </w:rPr>
        <w:t>. Since the date of this Agreement, there shall not have occurred any Company Material Adverse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66" w:right="47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7.6 Net Cash</w:t>
      </w:r>
      <w:r>
        <w:rPr>
          <w:rFonts w:ascii="Times New Roman" w:cs="Times New Roman" w:eastAsia="Times New Roman" w:hAnsi="Times New Roman"/>
          <w:sz w:val="18"/>
          <w:szCs w:val="18"/>
          <w:color w:val="auto"/>
        </w:rPr>
        <w:t>. The Net Cash calculation shall be finally determined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ECTION</w:t>
      </w:r>
      <w:r>
        <w:rPr>
          <w:rFonts w:ascii="Times New Roman" w:cs="Times New Roman" w:eastAsia="Times New Roman" w:hAnsi="Times New Roman"/>
          <w:sz w:val="18"/>
          <w:szCs w:val="18"/>
          <w:b w:val="1"/>
          <w:bCs w:val="1"/>
          <w:color w:val="auto"/>
        </w:rPr>
        <w:t xml:space="preserve"> 8. A</w:t>
      </w:r>
      <w:r>
        <w:rPr>
          <w:rFonts w:ascii="Times New Roman" w:cs="Times New Roman" w:eastAsia="Times New Roman" w:hAnsi="Times New Roman"/>
          <w:sz w:val="15"/>
          <w:szCs w:val="15"/>
          <w:b w:val="1"/>
          <w:bCs w:val="1"/>
          <w:color w:val="auto"/>
        </w:rPr>
        <w:t>DDITIONAL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RECEDENT 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BLIGATIONS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OMPANY</w:t>
      </w:r>
    </w:p>
    <w:p>
      <w:pPr>
        <w:spacing w:after="0" w:line="121"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effect the Merger and otherwise consummate the transactions to be consummated at the Closing are subject to the satisfaction or the written wavier by the Company, at or prior to the Closing, of each of the following conditions:</w:t>
      </w:r>
    </w:p>
    <w:p>
      <w:pPr>
        <w:spacing w:after="0" w:line="50"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b w:val="1"/>
          <w:bCs w:val="1"/>
          <w:color w:val="auto"/>
        </w:rPr>
        <w:t>8.1 Accuracy of Representations</w:t>
      </w:r>
      <w:r>
        <w:rPr>
          <w:rFonts w:ascii="Times New Roman" w:cs="Times New Roman" w:eastAsia="Times New Roman" w:hAnsi="Times New Roman"/>
          <w:sz w:val="18"/>
          <w:szCs w:val="18"/>
          <w:color w:val="auto"/>
        </w:rPr>
        <w:t>. Each of the Milan Fundamental Representations shall have been true and correct in all respects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Milan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as expressly required or permitted by this Agreement. The representations and warranties of Milan and Merger Sub contained in this Agreement (other than the Milan Fundamental Representations and the Milan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Milan Material Adverse Effect (without giving effect to any references therein to any Milan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Milan Disclosure Schedule made or purported to have been made after the date of this Agreement shall be disregarded).</w:t>
      </w:r>
    </w:p>
    <w:p>
      <w:pPr>
        <w:spacing w:after="0" w:line="88" w:lineRule="exact"/>
        <w:rPr>
          <w:sz w:val="20"/>
          <w:szCs w:val="20"/>
          <w:color w:val="auto"/>
        </w:rPr>
      </w:pPr>
    </w:p>
    <w:p>
      <w:pPr>
        <w:ind w:right="4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8.2 Performance of Covenants</w:t>
      </w:r>
      <w:r>
        <w:rPr>
          <w:rFonts w:ascii="Times New Roman" w:cs="Times New Roman" w:eastAsia="Times New Roman" w:hAnsi="Times New Roman"/>
          <w:sz w:val="18"/>
          <w:szCs w:val="18"/>
          <w:color w:val="auto"/>
        </w:rPr>
        <w:t>. Milan and Merger Sub shall have performed or complied with in all material respects all of their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required to be performed or complied with by each of them under this Agreement at or prior to the Effective Time.</w:t>
      </w:r>
    </w:p>
    <w:p>
      <w:pPr>
        <w:spacing w:after="0" w:line="47" w:lineRule="exact"/>
        <w:rPr>
          <w:sz w:val="20"/>
          <w:szCs w:val="20"/>
          <w:color w:val="auto"/>
        </w:rPr>
      </w:pPr>
    </w:p>
    <w:p>
      <w:pPr>
        <w:ind w:right="58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8.3 Documents</w:t>
      </w:r>
      <w:r>
        <w:rPr>
          <w:rFonts w:ascii="Times New Roman" w:cs="Times New Roman" w:eastAsia="Times New Roman" w:hAnsi="Times New Roman"/>
          <w:sz w:val="18"/>
          <w:szCs w:val="18"/>
          <w:color w:val="auto"/>
        </w:rPr>
        <w:t>. The Company shall have received a certificate executed by the chief executive officer and chief financial officer of Milan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confirming that the conditions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have been duly satisfied.</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 No Milan Material Adverse Effect</w:t>
      </w:r>
      <w:r>
        <w:rPr>
          <w:rFonts w:ascii="Times New Roman" w:cs="Times New Roman" w:eastAsia="Times New Roman" w:hAnsi="Times New Roman"/>
          <w:sz w:val="18"/>
          <w:szCs w:val="18"/>
          <w:color w:val="auto"/>
        </w:rPr>
        <w:t>. Since the date of this Agreement, there shall not have occurred any Milan Material Adverse Effect.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66" w:right="45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Times New Roman" w:cs="Times New Roman" w:eastAsia="Times New Roman" w:hAnsi="Times New Roman"/>
          <w:sz w:val="15"/>
          <w:szCs w:val="15"/>
          <w:b w:val="1"/>
          <w:bCs w:val="1"/>
          <w:color w:val="auto"/>
        </w:rPr>
        <w:t>ECTION</w:t>
      </w:r>
      <w:r>
        <w:rPr>
          <w:rFonts w:ascii="Times New Roman" w:cs="Times New Roman" w:eastAsia="Times New Roman" w:hAnsi="Times New Roman"/>
          <w:sz w:val="18"/>
          <w:szCs w:val="18"/>
          <w:b w:val="1"/>
          <w:bCs w:val="1"/>
          <w:color w:val="auto"/>
        </w:rPr>
        <w:t xml:space="preserve"> 9. T</w:t>
      </w:r>
      <w:r>
        <w:rPr>
          <w:rFonts w:ascii="Times New Roman" w:cs="Times New Roman" w:eastAsia="Times New Roman" w:hAnsi="Times New Roman"/>
          <w:sz w:val="15"/>
          <w:szCs w:val="15"/>
          <w:b w:val="1"/>
          <w:bCs w:val="1"/>
          <w:color w:val="auto"/>
        </w:rPr>
        <w:t>ERMINATION</w:t>
      </w:r>
    </w:p>
    <w:p>
      <w:pPr>
        <w:spacing w:after="0" w:line="117" w:lineRule="exact"/>
        <w:rPr>
          <w:sz w:val="20"/>
          <w:szCs w:val="20"/>
          <w:color w:val="auto"/>
        </w:rPr>
      </w:pPr>
    </w:p>
    <w:p>
      <w:pPr>
        <w:ind w:right="16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9.1 Termination</w:t>
      </w:r>
      <w:r>
        <w:rPr>
          <w:rFonts w:ascii="Times New Roman" w:cs="Times New Roman" w:eastAsia="Times New Roman" w:hAnsi="Times New Roman"/>
          <w:sz w:val="18"/>
          <w:szCs w:val="18"/>
          <w:color w:val="auto"/>
        </w:rPr>
        <w:t>. This Agreement may be terminated prior to the Effective Time (whether before or after approval of the Company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by the Company’s stockholders and whether before or after approval of the Milan Shareholder Matters by Milan’s shareholders, unless otherwise specified below):</w:t>
      </w:r>
    </w:p>
    <w:p>
      <w:pPr>
        <w:spacing w:after="0" w:line="67" w:lineRule="exact"/>
        <w:rPr>
          <w:sz w:val="20"/>
          <w:szCs w:val="20"/>
          <w:color w:val="auto"/>
        </w:rPr>
      </w:pPr>
    </w:p>
    <w:p>
      <w:pPr>
        <w:ind w:left="1140" w:hanging="255"/>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Milan and the Company;</w:t>
      </w:r>
    </w:p>
    <w:p>
      <w:pPr>
        <w:spacing w:after="0" w:line="117" w:lineRule="exact"/>
        <w:rPr>
          <w:rFonts w:ascii="Times New Roman" w:cs="Times New Roman" w:eastAsia="Times New Roman" w:hAnsi="Times New Roman"/>
          <w:sz w:val="18"/>
          <w:szCs w:val="18"/>
          <w:color w:val="auto"/>
        </w:rPr>
      </w:pPr>
    </w:p>
    <w:p>
      <w:pPr>
        <w:ind w:firstLine="885"/>
        <w:spacing w:after="0" w:line="256" w:lineRule="auto"/>
        <w:tabs>
          <w:tab w:leader="none" w:pos="11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Milan or the Company if the Merger shall not have been consummated by September 4, 2019 (subject to possible extension as provided in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shall not be available to the Company or Milan if such Party’s action or failure to act has been a principal cause of the failure of the Merger to occur on or before the End Date and such action or failure to act constitutes a breach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SEC has not declared effective under the Securities Act the Registration Statement by the date which is sixty (60) days prior to the End Date, then either the Company or Milan shall be entitled to extend the End Date for an additional sixty (60) days;</w:t>
      </w:r>
    </w:p>
    <w:p>
      <w:pPr>
        <w:spacing w:after="0" w:line="79" w:lineRule="exact"/>
        <w:rPr>
          <w:rFonts w:ascii="Times New Roman" w:cs="Times New Roman" w:eastAsia="Times New Roman" w:hAnsi="Times New Roman"/>
          <w:sz w:val="18"/>
          <w:szCs w:val="18"/>
          <w:color w:val="auto"/>
        </w:rPr>
      </w:pPr>
    </w:p>
    <w:p>
      <w:pPr>
        <w:ind w:right="480" w:firstLine="885"/>
        <w:spacing w:after="0" w:line="266" w:lineRule="auto"/>
        <w:tabs>
          <w:tab w:leader="none" w:pos="112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Milan or the Company if 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68" w:lineRule="exact"/>
        <w:rPr>
          <w:rFonts w:ascii="Times New Roman" w:cs="Times New Roman" w:eastAsia="Times New Roman" w:hAnsi="Times New Roman"/>
          <w:sz w:val="18"/>
          <w:szCs w:val="18"/>
          <w:color w:val="auto"/>
        </w:rPr>
      </w:pPr>
    </w:p>
    <w:p>
      <w:pPr>
        <w:ind w:right="20" w:firstLine="885"/>
        <w:spacing w:after="0" w:line="256" w:lineRule="auto"/>
        <w:tabs>
          <w:tab w:leader="none" w:pos="11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Milan or the Company if (i) the Company Stockholder Meeting (including any adjournments and postponements thereof) shall have been held and completed and the Company’s stockholders shall have taken a final vote on the Company Stockholder Matters and (ii) the Company Stockholder Matters shall not have been approved at the Company Stockholder Meeting (or at any adjournment or postponement thereof) by the Required Company Stockholder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shall not be available to the Company where the failure to obtain the Required Company Stockholder Vote shall have been caused by the action or failure to act of the Company and such action or failure to act constitutes a material breach by the Company of this Agreement;</w:t>
      </w:r>
    </w:p>
    <w:p>
      <w:pPr>
        <w:spacing w:after="0" w:line="79" w:lineRule="exact"/>
        <w:rPr>
          <w:rFonts w:ascii="Times New Roman" w:cs="Times New Roman" w:eastAsia="Times New Roman" w:hAnsi="Times New Roman"/>
          <w:sz w:val="18"/>
          <w:szCs w:val="18"/>
          <w:color w:val="auto"/>
        </w:rPr>
      </w:pPr>
    </w:p>
    <w:p>
      <w:pPr>
        <w:ind w:right="180" w:firstLine="885"/>
        <w:spacing w:after="0" w:line="256" w:lineRule="auto"/>
        <w:tabs>
          <w:tab w:leader="none" w:pos="112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Milan or the Company if (i) the Milan Shareholder Meeting (including any adjournments and postponements thereof) shall have been held and completed and Milan’s shareholders shall have taken a final vote on the Milan Shareholder Matters and (ii) the Milan Shareholder Matters shall not have been approved at the Milan Shareholder Meeting (or at any adjournment or postponement thereof) by the Required Milan Shareholder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shall not be available to Milan where the failure to obtain the Required Milan Shareholder Vote shall have been caused by the action or failure to act of Milan and such action or failure to act constitutes a material breach by Milan of this Agreement;</w:t>
      </w:r>
    </w:p>
    <w:p>
      <w:pPr>
        <w:spacing w:after="0" w:line="79" w:lineRule="exact"/>
        <w:rPr>
          <w:rFonts w:ascii="Times New Roman" w:cs="Times New Roman" w:eastAsia="Times New Roman" w:hAnsi="Times New Roman"/>
          <w:sz w:val="18"/>
          <w:szCs w:val="18"/>
          <w:color w:val="auto"/>
        </w:rPr>
      </w:pPr>
    </w:p>
    <w:p>
      <w:pPr>
        <w:ind w:right="40" w:firstLine="885"/>
        <w:spacing w:after="0" w:line="282" w:lineRule="auto"/>
        <w:tabs>
          <w:tab w:leader="none" w:pos="110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(at any time prior to the approval of the Milan Shareholder Matters by the Required Milan Shareholder Vote) if a Milan Triggering Event shall have occurred;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66" w:right="479" w:bottom="1440" w:gutter="0" w:footer="0" w:header="0"/>
        </w:sectPr>
      </w:pPr>
    </w:p>
    <w:bookmarkStart w:id="73" w:name="page74"/>
    <w:bookmarkEnd w:id="73"/>
    <w:p>
      <w:pPr>
        <w:ind w:right="500" w:firstLine="885"/>
        <w:spacing w:after="0" w:line="282" w:lineRule="auto"/>
        <w:tabs>
          <w:tab w:leader="none" w:pos="11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Milan (at any time prior to the approval of the Company Stockholder Matters by the Required Company Stockholder Vote) if a Company Triggering Event shall have occurred;</w:t>
      </w:r>
    </w:p>
    <w:p>
      <w:pPr>
        <w:spacing w:after="0" w:line="53" w:lineRule="exact"/>
        <w:rPr>
          <w:rFonts w:ascii="Times New Roman" w:cs="Times New Roman" w:eastAsia="Times New Roman" w:hAnsi="Times New Roman"/>
          <w:sz w:val="18"/>
          <w:szCs w:val="18"/>
          <w:color w:val="auto"/>
        </w:rPr>
      </w:pPr>
    </w:p>
    <w:p>
      <w:pPr>
        <w:ind w:right="20" w:firstLine="885"/>
        <w:spacing w:after="0" w:line="253" w:lineRule="auto"/>
        <w:tabs>
          <w:tab w:leader="none" w:pos="11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upon a breach of any representation, warranty, covenant or agreement set forth in this Agreement by Milan or Merger Sub or if any representation or warranty of Milan or Merger Sub shall have become inaccurate, in either case, such that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not then in material breach of any representation, warranty, covenant or agreement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if such inaccuracy in Milan’s or Merger Sub’s representations and warranties or breach by Milan or Merger Sub is curable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Milan or Merger Sub, then this Agreement shall not terminate pursuant to this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as a result of such particular breach or inaccuracy until the earlier of (i) the expiration of a 30-day period commencing upon delivery of written notice from the Company to Milan or Merger Sub of such breach or inaccuracy and its intention to terminate pursuant to this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and (ii) Milan or Merger Sub (as applicable) ceasing to exercise commercially reasonable efforts to cure such breach following delivery of written notice from the Company to Milan or Merger Sub of such breach or inaccuracy and its intention to terminate pursuant to this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(it being understood that this Agreement shall not terminate pursuant to this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as a result of such particular breach or inaccuracy if such breach by Milan or Merger Sub is cured prior to such termination becoming effective); or</w:t>
      </w:r>
    </w:p>
    <w:p>
      <w:pPr>
        <w:spacing w:after="0" w:line="84" w:lineRule="exact"/>
        <w:rPr>
          <w:rFonts w:ascii="Times New Roman" w:cs="Times New Roman" w:eastAsia="Times New Roman" w:hAnsi="Times New Roman"/>
          <w:sz w:val="18"/>
          <w:szCs w:val="18"/>
          <w:color w:val="auto"/>
        </w:rPr>
      </w:pPr>
    </w:p>
    <w:p>
      <w:pPr>
        <w:ind w:firstLine="885"/>
        <w:spacing w:after="0" w:line="253" w:lineRule="auto"/>
        <w:tabs>
          <w:tab w:leader="none" w:pos="109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Milan,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Milan is not then in material breach of any representation, warranty, covenant or agreement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such inaccuracy in the Company’s representations and warranties or breach by the Company is curable by the Company then this Agreement shall not terminate pursuant to this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 xml:space="preserve"> as a result of such particular breach or inaccuracy until the earlier of (i) the expiration of a 30-day period commencing upon delivery of written notice from Milan to the Company of such breach or inaccuracy and its intention to terminate pursuant to this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 xml:space="preserve"> and (ii) the Company ceasing to exercise commercially reasonable efforts to cure such breach following delivery of written notice from Milan to the Company of such breach or inaccuracy and its intention to terminate pursuant to this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 xml:space="preserve"> (it being understood that this Agreement shall not terminate pursuant to this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 xml:space="preserve"> as a result of such particular breach or inaccuracy if such breach by the Company is cured prior to such termination becoming effective).</w:t>
      </w:r>
    </w:p>
    <w:p>
      <w:pPr>
        <w:spacing w:after="0" w:line="1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Party desiring to terminate this Agreement pursuant to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shall give a notice of such termination to the other Party specifying the provisions hereof pursuant to which such termination is made and the basis therefor described in reasonable detail.</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4" w:name="page75"/>
    <w:bookmarkEnd w:id="74"/>
    <w:p>
      <w:pPr>
        <w:ind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9.2 Effect of Termination</w:t>
      </w:r>
      <w:r>
        <w:rPr>
          <w:rFonts w:ascii="Times New Roman" w:cs="Times New Roman" w:eastAsia="Times New Roman" w:hAnsi="Times New Roman"/>
          <w:sz w:val="18"/>
          <w:szCs w:val="18"/>
          <w:color w:val="auto"/>
        </w:rPr>
        <w:t>. In the event of the termination of this Agreement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this Agreement shall be of no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force or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survive the termination of this Agreement and shall remain in full force and effect, and (b) the termination of this Agreement and the provisions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shall not relieve any Party of any liability for fraud or for any willful and material breach of any representation, warranty, covenant, obligation or other provision contained in this Agreement.</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9.3 Expenses; Termination Fees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40" w:firstLine="885"/>
        <w:spacing w:after="0" w:line="281" w:lineRule="auto"/>
        <w:tabs>
          <w:tab w:leader="none" w:pos="1126"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this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xml:space="preserve"> all fees and expenses incurred in connection with this Agreement and the Contemplated Transactions shall be paid by the Party incurring such expenses, whether or not the Merger is consummated;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Milan and the Company shall share equally all fees and expenses incurred in relation to the printing and filing with the SEC of the Registration Statement (including any financial statements and exhibits) and any amendments or supplements thereto and paid to a financial printer or the SEC.</w:t>
      </w:r>
    </w:p>
    <w:p>
      <w:pPr>
        <w:spacing w:after="0" w:line="56" w:lineRule="exact"/>
        <w:rPr>
          <w:rFonts w:ascii="Times New Roman" w:cs="Times New Roman" w:eastAsia="Times New Roman" w:hAnsi="Times New Roman"/>
          <w:sz w:val="17"/>
          <w:szCs w:val="17"/>
          <w:color w:val="auto"/>
        </w:rPr>
      </w:pPr>
    </w:p>
    <w:p>
      <w:pPr>
        <w:ind w:right="100" w:firstLine="885"/>
        <w:spacing w:after="0" w:line="255" w:lineRule="auto"/>
        <w:tabs>
          <w:tab w:leader="none" w:pos="11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this Agreement is terminated by Milan or the Company pursuant to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or by the Company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(ii) except in the case of a termination by the Company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at any time after the date of this Agreement and prior to the Milan Shareholder Meeting an Acquisition Proposal with respect to Milan shall have been publicly announced, disclosed or otherwise communicated to the Milan Board (and shall not have been withdrawn) and (iii) in the event this Agreement is terminated pursuant to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within twelve (12) months after the date of such termination, Milan enters into a definitive agreement with respect to a Subsequent Transaction or consummates a Subsequent Transaction, then Milan shall pay to the Company, within ten (10) Business Days after termination (or, if applicable, upon such entry into a definitive agreement or consummation of a Subsequent Transaction), a nonrefundable fee in an amount equal to $1,721,193 (the “</w:t>
      </w:r>
      <w:r>
        <w:rPr>
          <w:rFonts w:ascii="Times New Roman" w:cs="Times New Roman" w:eastAsia="Times New Roman" w:hAnsi="Times New Roman"/>
          <w:sz w:val="18"/>
          <w:szCs w:val="18"/>
          <w:b w:val="1"/>
          <w:bCs w:val="1"/>
          <w:i w:val="1"/>
          <w:iCs w:val="1"/>
          <w:color w:val="auto"/>
        </w:rPr>
        <w:t>Company Termination Fee</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right="120" w:firstLine="885"/>
        <w:spacing w:after="0" w:line="255" w:lineRule="auto"/>
        <w:tabs>
          <w:tab w:leader="none" w:pos="11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this Agreement is terminated by Milan pursuant to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 xml:space="preserve">, (ii) except in the case of a termination by Milan pursuant to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xml:space="preserve">, at any time after the date of this Agreement and before obtaining the Required Company Stockholder Vote an Acquisition Proposal with respect to the Company shall have been publicly announced, disclosed or otherwise communicated to the Company Board (and shall not have been withdrawn), and (iii) in the event this Agreement is terminated pursuant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within twelve (12) months after the date of such termination, the Company enters into a definitive agreement with respect to a Subsequent Transaction or consummates a Subsequent Transaction, then the Company shall pay to Milan, within ten (10) Business Days after termination (or, if applicable, upon such entry into a definitive agreement or consummation of a Subsequent Transaction), a nonrefundable fee in an amount equal to $1,721,193 (the “</w:t>
      </w:r>
      <w:r>
        <w:rPr>
          <w:rFonts w:ascii="Times New Roman" w:cs="Times New Roman" w:eastAsia="Times New Roman" w:hAnsi="Times New Roman"/>
          <w:sz w:val="18"/>
          <w:szCs w:val="18"/>
          <w:b w:val="1"/>
          <w:bCs w:val="1"/>
          <w:i w:val="1"/>
          <w:iCs w:val="1"/>
          <w:color w:val="auto"/>
        </w:rPr>
        <w:t>Milan Termination Fee</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440" w:top="266" w:right="439" w:bottom="1440" w:gutter="0" w:footer="0" w:header="0"/>
        </w:sectPr>
      </w:pPr>
    </w:p>
    <w:bookmarkStart w:id="75" w:name="page76"/>
    <w:bookmarkEnd w:id="75"/>
    <w:p>
      <w:pPr>
        <w:ind w:left="-20" w:right="40" w:firstLine="885"/>
        <w:spacing w:after="0" w:line="258" w:lineRule="auto"/>
        <w:tabs>
          <w:tab w:leader="none" w:pos="111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this Agreement is terminated by the Company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Milan shall (in addition to payment of the Company Termination Fee) reimburse the Company for all reasonable out-of-pocket fees and expenses incurred by the Company in connection with this Agreement and the Contemplated Transactions, up to a maximum of $750,000, by wire transfer of same-day funds within ten (10) Business Days following the date on which the Company submits to Milan true and correct copies of reasonable documentation supporting such expenses. For the avoidance of doubt, such reimbursement shall be in addition to payment by the Company to Milan of the Milan Termination Fee.</w:t>
      </w:r>
    </w:p>
    <w:p>
      <w:pPr>
        <w:spacing w:after="0" w:line="75" w:lineRule="exact"/>
        <w:rPr>
          <w:rFonts w:ascii="Times New Roman" w:cs="Times New Roman" w:eastAsia="Times New Roman" w:hAnsi="Times New Roman"/>
          <w:sz w:val="18"/>
          <w:szCs w:val="18"/>
          <w:color w:val="auto"/>
        </w:rPr>
      </w:pPr>
    </w:p>
    <w:p>
      <w:pPr>
        <w:ind w:left="-20" w:right="80" w:firstLine="885"/>
        <w:spacing w:after="0" w:line="258" w:lineRule="auto"/>
        <w:tabs>
          <w:tab w:leader="none" w:pos="110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Milan pursuant to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 the Company shall reimburse Milan for all reasonable out-of-pocket fees and expenses incurred by Milan in connection with this Agreement and the Contemplated Transactions, up to a maximum of $750,000, by wire transfer of same-day funds within ten (10) Business Days following the date on which Milan submits to the Company true and correct copies of reasonable documentation supporting such expenses. For the avoidance of doubt, such reimbursement shall be in addition to payment by Milan to the Company of the Company Termination Fee.</w:t>
      </w:r>
    </w:p>
    <w:p>
      <w:pPr>
        <w:spacing w:after="0" w:line="75" w:lineRule="exact"/>
        <w:rPr>
          <w:rFonts w:ascii="Times New Roman" w:cs="Times New Roman" w:eastAsia="Times New Roman" w:hAnsi="Times New Roman"/>
          <w:sz w:val="18"/>
          <w:szCs w:val="18"/>
          <w:color w:val="auto"/>
        </w:rPr>
      </w:pPr>
    </w:p>
    <w:p>
      <w:pPr>
        <w:ind w:left="-20" w:right="60" w:firstLine="885"/>
        <w:spacing w:after="0" w:line="256" w:lineRule="auto"/>
        <w:tabs>
          <w:tab w:leader="none" w:pos="108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either Party fails to pay when due any amount payable by it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three percent.</w:t>
      </w:r>
    </w:p>
    <w:p>
      <w:pPr>
        <w:spacing w:after="0" w:line="79" w:lineRule="exact"/>
        <w:rPr>
          <w:rFonts w:ascii="Times New Roman" w:cs="Times New Roman" w:eastAsia="Times New Roman" w:hAnsi="Times New Roman"/>
          <w:sz w:val="18"/>
          <w:szCs w:val="18"/>
          <w:color w:val="auto"/>
        </w:rPr>
      </w:pPr>
    </w:p>
    <w:p>
      <w:pPr>
        <w:ind w:left="-20" w:firstLine="885"/>
        <w:spacing w:after="0" w:line="252" w:lineRule="auto"/>
        <w:tabs>
          <w:tab w:leader="none" w:pos="111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subject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the payment of the fees and expenses set forth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shall be the sole and exclusive remedy of each Party following a termination of this Agreement under the circumstances described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it being understood that in no event shall either Milan or the Company be required to pay the individual fees or damages payable pursuant to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on more than one occasion. Subject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following the payment of the fees and expenses set forth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equityholder,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are an integral part of the Contemplated Transactions, (y) without these agreements, the Parties would not enter into this Agreement and (z) any amount payable pursuant to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is not a penalty, but rather is liquidated damages in a reasonable amount that will compensate the Parties in the circumstances in which such amount is payable.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60" w:top="270" w:right="439" w:bottom="1440" w:gutter="0" w:footer="0" w:header="0"/>
        </w:sectPr>
      </w:pPr>
    </w:p>
    <w:bookmarkStart w:id="76" w:name="page77"/>
    <w:bookmarkEnd w:id="76"/>
    <w:p>
      <w:pPr>
        <w:ind w:firstLine="885"/>
        <w:spacing w:after="0" w:line="266" w:lineRule="auto"/>
        <w:tabs>
          <w:tab w:leader="none" w:pos="1136"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Parties intend and shall use all reasonable endeavors to secure that any sum paid under </w:t>
      </w:r>
      <w:r>
        <w:rPr>
          <w:rFonts w:ascii="Times New Roman" w:cs="Times New Roman" w:eastAsia="Times New Roman" w:hAnsi="Times New Roman"/>
          <w:sz w:val="17"/>
          <w:szCs w:val="17"/>
          <w:u w:val="single" w:color="auto"/>
          <w:color w:val="auto"/>
        </w:rPr>
        <w:t>Sections 9.3(b)</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9.3(f)</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b w:val="1"/>
          <w:bCs w:val="1"/>
          <w:i w:val="1"/>
          <w:iCs w:val="1"/>
          <w:color w:val="auto"/>
        </w:rPr>
        <w:t>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Payment</w:t>
      </w:r>
      <w:r>
        <w:rPr>
          <w:rFonts w:ascii="Times New Roman" w:cs="Times New Roman" w:eastAsia="Times New Roman" w:hAnsi="Times New Roman"/>
          <w:sz w:val="17"/>
          <w:szCs w:val="17"/>
          <w:color w:val="auto"/>
        </w:rPr>
        <w:t>”), if paid, being compensatory in nature, shall not be treated for VAT purposes as consideration for a taxable supply. If, however,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Termination Payment is treated by any Tax Authority, in whole or in part, as consideration for a taxable supply, then (i) if it is determined by a Tax Authority to be consideration for a taxable supply in respect of which any recipient of the Termination Payment (or the representative member of the group of which any recipient of the Termination Payment is a member) is liable to account for VAT, to the extent that such VAT is recoverable by the payor of the Termination Payment (or the representative member of the group of which the payor is a member) by repayment or credit, the amount of the Termination Payment shall be increased to such amount so that the amount of the relevant fee (including any amount in respect of VAT) less the amount of such repayment or credit equals the amount of the Termination Payment had no such VAT arisen; for the avoidance of doubt if and to the extent that such VAT is irrecoverable by the payor (or the representative member of the group of which the payor is a member) then no additional amount shall to that extent be paid in respect of such VAT and the Termination Payment shall, to that extent, be VAT inclusive; and (ii) if a Tax Authority determines that VAT is due from the payor of the Termination Payment (or the representative member of the group of which the payor is a party) under the reverse charge mechanism or under any similar mechanism outside the European Union, to the extent that any VAT chargeable on the supply is not recoverable by such payor (or the representative member of the group of which the payor is a member) by repayment or credit, the amount of the Termination Payment shall be reduced to such amount so that the aggregate of the Termination Payment and such irrecoverable reverse charge VAT equals the amount of the relevant fee had no such irrecoverable reverse charge VAT arisen. Such adjusting payment as may be required between the Parties to give effect to this </w:t>
      </w:r>
      <w:r>
        <w:rPr>
          <w:rFonts w:ascii="Times New Roman" w:cs="Times New Roman" w:eastAsia="Times New Roman" w:hAnsi="Times New Roman"/>
          <w:sz w:val="17"/>
          <w:szCs w:val="17"/>
          <w:u w:val="single" w:color="auto"/>
          <w:color w:val="auto"/>
        </w:rPr>
        <w:t>Section 9.3(h)</w:t>
      </w:r>
      <w:r>
        <w:rPr>
          <w:rFonts w:ascii="Times New Roman" w:cs="Times New Roman" w:eastAsia="Times New Roman" w:hAnsi="Times New Roman"/>
          <w:sz w:val="17"/>
          <w:szCs w:val="17"/>
          <w:color w:val="auto"/>
        </w:rPr>
        <w:t xml:space="preserve"> shall be made five (5) Business Days after the date on which the determination by the Tax Authority has been communicated to the party required to make the payment (together with such evidence of it as is reasonable in the circumstances to provide and, where subparagraph</w:t>
      </w:r>
    </w:p>
    <w:p>
      <w:pPr>
        <w:spacing w:after="0" w:line="12" w:lineRule="exact"/>
        <w:rPr>
          <w:rFonts w:ascii="Times New Roman" w:cs="Times New Roman" w:eastAsia="Times New Roman" w:hAnsi="Times New Roman"/>
          <w:sz w:val="17"/>
          <w:szCs w:val="17"/>
          <w:color w:val="auto"/>
        </w:rPr>
      </w:pPr>
    </w:p>
    <w:p>
      <w:pPr>
        <w:ind w:right="560" w:firstLine="4"/>
        <w:spacing w:after="0" w:line="261" w:lineRule="auto"/>
        <w:tabs>
          <w:tab w:leader="none" w:pos="2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applies, together with the provision of a valid VAT invoice) or, if later (in the case of subparagraph (i)) five (5) Business Days after the VAT is recovered or (in the case of subparagraph (ii)) five (5) Business Days before the VAT is required to be accounted for.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ECTION</w:t>
      </w:r>
      <w:r>
        <w:rPr>
          <w:rFonts w:ascii="Times New Roman" w:cs="Times New Roman" w:eastAsia="Times New Roman" w:hAnsi="Times New Roman"/>
          <w:sz w:val="18"/>
          <w:szCs w:val="18"/>
          <w:b w:val="1"/>
          <w:bCs w:val="1"/>
          <w:color w:val="auto"/>
        </w:rPr>
        <w:t xml:space="preserve"> 10. M</w:t>
      </w:r>
      <w:r>
        <w:rPr>
          <w:rFonts w:ascii="Times New Roman" w:cs="Times New Roman" w:eastAsia="Times New Roman" w:hAnsi="Times New Roman"/>
          <w:sz w:val="15"/>
          <w:szCs w:val="15"/>
          <w:b w:val="1"/>
          <w:bCs w:val="1"/>
          <w:color w:val="auto"/>
        </w:rPr>
        <w:t>ISCELLANEOUS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ROVISIONS</w:t>
      </w:r>
    </w:p>
    <w:p>
      <w:pPr>
        <w:spacing w:after="0" w:line="117"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10.1 Non-Survival of Representations and Warranties</w:t>
      </w:r>
      <w:r>
        <w:rPr>
          <w:rFonts w:ascii="Times New Roman" w:cs="Times New Roman" w:eastAsia="Times New Roman" w:hAnsi="Times New Roman"/>
          <w:sz w:val="18"/>
          <w:szCs w:val="18"/>
          <w:color w:val="auto"/>
        </w:rPr>
        <w:t>. The representations and warranties of the Company, Milan and Merger Sub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or any certificate or instrument delivered pursuant to this Agreement shall terminate at the Effective Time, and only the covenants that by their terms survive the Effective Time and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survive the Effective Time.</w:t>
      </w:r>
    </w:p>
    <w:p>
      <w:pPr>
        <w:spacing w:after="0" w:line="63" w:lineRule="exact"/>
        <w:rPr>
          <w:sz w:val="20"/>
          <w:szCs w:val="20"/>
          <w:color w:val="auto"/>
        </w:rPr>
      </w:pPr>
    </w:p>
    <w:p>
      <w:pPr>
        <w:ind w:right="22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10.2 Amendment</w:t>
      </w:r>
      <w:r>
        <w:rPr>
          <w:rFonts w:ascii="Times New Roman" w:cs="Times New Roman" w:eastAsia="Times New Roman" w:hAnsi="Times New Roman"/>
          <w:sz w:val="18"/>
          <w:szCs w:val="18"/>
          <w:color w:val="auto"/>
        </w:rPr>
        <w:t>. This Agreement may be amended with the approval of the respective Boards of Directors of the Company, Merger Sub,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HoldCo and Milan at any time (whether before or after the adoption and approval of this Agreement by the Company’s stockholders or before or after obtaining the Required Milan Shareholder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after any such approval of this Agreement by a Party’s equityholders, no amendment shall be made which by law requires further approval of such equityholders without the further approval of such equityholders. This Agreement may not be amended except by an instrument in writing signed on behalf of each of the Company, Merger Sub, HoldCo and Milan.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440" w:top="266" w:right="43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 Waiver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885"/>
        <w:spacing w:after="0" w:line="258" w:lineRule="auto"/>
        <w:tabs>
          <w:tab w:leader="none" w:pos="112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75" w:lineRule="exact"/>
        <w:rPr>
          <w:rFonts w:ascii="Times New Roman" w:cs="Times New Roman" w:eastAsia="Times New Roman" w:hAnsi="Times New Roman"/>
          <w:sz w:val="18"/>
          <w:szCs w:val="18"/>
          <w:color w:val="auto"/>
        </w:rPr>
      </w:pPr>
    </w:p>
    <w:p>
      <w:pPr>
        <w:ind w:right="100" w:firstLine="885"/>
        <w:spacing w:after="0" w:line="266" w:lineRule="auto"/>
        <w:tabs>
          <w:tab w:leader="none" w:pos="11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64"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10.4 Entire Agreement; Counterparts; Exchanges by Facsimile</w:t>
      </w:r>
      <w:r>
        <w:rPr>
          <w:rFonts w:ascii="Times New Roman" w:cs="Times New Roman" w:eastAsia="Times New Roman" w:hAnsi="Times New Roman"/>
          <w:sz w:val="18"/>
          <w:szCs w:val="18"/>
          <w:color w:val="auto"/>
        </w:rPr>
        <w:t>. This Agreement and the other agreements referred to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7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10.5 Applicable Law; Jurisdiction</w:t>
      </w:r>
      <w:r>
        <w:rPr>
          <w:rFonts w:ascii="Times New Roman" w:cs="Times New Roman" w:eastAsia="Times New Roman" w:hAnsi="Times New Roman"/>
          <w:sz w:val="18"/>
          <w:szCs w:val="18"/>
          <w:color w:val="auto"/>
        </w:rPr>
        <w:t>. This Agreement shall be governed by, and construed in accordance with, the laws of the State of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Supreme Court of the State of New York, County of New York, or, if under applicable Law exclusive jurisdiction is vested in the Federal courts, the United States District Court for the Southern District of New York (and appellate courts thereof); (b)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of this Agreement; and (f) irrevocably waives the right to trial by jury.</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66" w:right="459" w:bottom="1440" w:gutter="0" w:footer="0" w:header="0"/>
        </w:sectPr>
      </w:pPr>
    </w:p>
    <w:bookmarkStart w:id="78" w:name="page79"/>
    <w:bookmarkEnd w:id="78"/>
    <w:p>
      <w:pPr>
        <w:jc w:val="both"/>
        <w:ind w:right="22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10.6 Attorneys’ Fees</w:t>
      </w:r>
      <w:r>
        <w:rPr>
          <w:rFonts w:ascii="Times New Roman" w:cs="Times New Roman" w:eastAsia="Times New Roman" w:hAnsi="Times New Roman"/>
          <w:sz w:val="18"/>
          <w:szCs w:val="18"/>
          <w:color w:val="auto"/>
        </w:rPr>
        <w:t>. In any action at law or suit in equity to enforce this Agreement or the rights of any of the Parties, the prevailing Party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action or suit (as determined by a court of competent jurisdiction) shall be entitled to recover its reasonable out-of-pocket attorneys’ fees and all other reasonable costs and expenses incurred in such action or suit.</w:t>
      </w:r>
    </w:p>
    <w:p>
      <w:pPr>
        <w:spacing w:after="0" w:line="63" w:lineRule="exact"/>
        <w:rPr>
          <w:sz w:val="20"/>
          <w:szCs w:val="20"/>
          <w:color w:val="auto"/>
        </w:rPr>
      </w:pPr>
    </w:p>
    <w:p>
      <w:pPr>
        <w:ind w:right="6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10.7 Assignability</w:t>
      </w:r>
      <w:r>
        <w:rPr>
          <w:rFonts w:ascii="Times New Roman" w:cs="Times New Roman" w:eastAsia="Times New Roman" w:hAnsi="Times New Roman"/>
          <w:sz w:val="18"/>
          <w:szCs w:val="18"/>
          <w:color w:val="auto"/>
        </w:rPr>
        <w:t>. This Agreement shall be binding upon, and shall be enforceable by and inure solely to the benefit of, the Parties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69" w:lineRule="exact"/>
        <w:rPr>
          <w:sz w:val="20"/>
          <w:szCs w:val="20"/>
          <w:color w:val="auto"/>
        </w:rPr>
      </w:pPr>
    </w:p>
    <w:p>
      <w:pPr>
        <w:ind w:right="140" w:firstLine="441"/>
        <w:spacing w:after="0" w:line="263" w:lineRule="auto"/>
        <w:rPr>
          <w:sz w:val="20"/>
          <w:szCs w:val="20"/>
          <w:color w:val="auto"/>
        </w:rPr>
      </w:pPr>
      <w:r>
        <w:rPr>
          <w:rFonts w:ascii="Times New Roman" w:cs="Times New Roman" w:eastAsia="Times New Roman" w:hAnsi="Times New Roman"/>
          <w:sz w:val="18"/>
          <w:szCs w:val="18"/>
          <w:b w:val="1"/>
          <w:bCs w:val="1"/>
          <w:color w:val="auto"/>
        </w:rPr>
        <w:t>10.8 Notices</w:t>
      </w:r>
      <w:r>
        <w:rPr>
          <w:rFonts w:ascii="Times New Roman" w:cs="Times New Roman" w:eastAsia="Times New Roman" w:hAnsi="Times New Roman"/>
          <w:sz w:val="18"/>
          <w:szCs w:val="18"/>
          <w:color w:val="auto"/>
        </w:rPr>
        <w:t>. All notices and other communications hereunder shall be in writing and shall be deemed to have been duly delivered and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 one Business Day after being sent for next Business Day delivery, fees prepaid, via a reputable international overnight courier service,</w:t>
      </w:r>
    </w:p>
    <w:p>
      <w:pPr>
        <w:spacing w:after="0" w:line="1" w:lineRule="exact"/>
        <w:rPr>
          <w:sz w:val="20"/>
          <w:szCs w:val="20"/>
          <w:color w:val="auto"/>
        </w:rPr>
      </w:pPr>
    </w:p>
    <w:p>
      <w:pPr>
        <w:ind w:firstLine="4"/>
        <w:spacing w:after="0" w:line="255" w:lineRule="auto"/>
        <w:tabs>
          <w:tab w:leader="none" w:pos="2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in the case of delivery by hand, or (c) on the date delivered in the place of delivery if sent by email or facsimile (with a written or electronic confirmation of delivery) prior to 5:00 p.m. New York City time, otherwise on the next succeeding Business Day, in each case to the intended recipient as set forth below:</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Milan, HoldCo or Merger Sub:</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 Mereo BioPharma Group plc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1 Cavendish Place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London WIG 0QF</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Attention: Chief Executive Officer and Legal</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Email: dsk@mereobiopharma.com; legal@mereobiopharma.com</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Davis Polk &amp; Wardwell London LLP</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5 Aldermanbury Square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London EC2V 7HR</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Attention: Simon Witty, Leo Borchardt and Michael Davis</w:t>
      </w:r>
    </w:p>
    <w:p>
      <w:pPr>
        <w:spacing w:after="0" w:line="9" w:lineRule="exact"/>
        <w:rPr>
          <w:sz w:val="20"/>
          <w:szCs w:val="20"/>
          <w:color w:val="auto"/>
        </w:rPr>
      </w:pPr>
    </w:p>
    <w:p>
      <w:pPr>
        <w:ind w:left="1440"/>
        <w:spacing w:after="0"/>
        <w:tabs>
          <w:tab w:leader="none" w:pos="2080" w:val="left"/>
        </w:tabs>
        <w:rPr>
          <w:sz w:val="20"/>
          <w:szCs w:val="20"/>
          <w:color w:val="auto"/>
        </w:rPr>
      </w:pPr>
      <w:r>
        <w:rPr>
          <w:rFonts w:ascii="Times New Roman" w:cs="Times New Roman" w:eastAsia="Times New Roman" w:hAnsi="Times New Roman"/>
          <w:sz w:val="18"/>
          <w:szCs w:val="18"/>
          <w:color w:val="auto"/>
        </w:rPr>
        <w:t>Email:</w:t>
        <w:tab/>
        <w:t>simon.witty@davispolk.com; leo.borchardt@davispolk.com;</w:t>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michael.davis@davispolk.com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OncoMed Pharmaceuticals, Inc.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800 Chesapeake Drive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Redwood City, California 94063</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Attention: Chief Executive Officer and Legal</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Email: john.lewicki@oncomed.com; legal@oncomed.com</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140 Scott Drive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Fax: (650) 463-2600</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Attention: Alan Mendelson, Chad Rolston and Richard Butterwick</w:t>
      </w:r>
    </w:p>
    <w:p>
      <w:pPr>
        <w:spacing w:after="0" w:line="9" w:lineRule="exact"/>
        <w:rPr>
          <w:sz w:val="20"/>
          <w:szCs w:val="20"/>
          <w:color w:val="auto"/>
        </w:rPr>
      </w:pPr>
    </w:p>
    <w:p>
      <w:pPr>
        <w:ind w:left="1440"/>
        <w:spacing w:after="0"/>
        <w:tabs>
          <w:tab w:leader="none" w:pos="20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alan.mendelson@lw.com; chad.rolston@lw.com;</w:t>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richard.butterwick@lw.com</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440" w:top="266" w:right="499" w:bottom="1440" w:gutter="0" w:footer="0" w:header="0"/>
        </w:sectPr>
      </w:pPr>
    </w:p>
    <w:bookmarkStart w:id="79" w:name="page80"/>
    <w:bookmarkEnd w:id="79"/>
    <w:p>
      <w:pPr>
        <w:ind w:right="28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10.9 Cooperation</w:t>
      </w:r>
      <w:r>
        <w:rPr>
          <w:rFonts w:ascii="Times New Roman" w:cs="Times New Roman" w:eastAsia="Times New Roman" w:hAnsi="Times New Roman"/>
          <w:sz w:val="18"/>
          <w:szCs w:val="18"/>
          <w:color w:val="auto"/>
        </w:rPr>
        <w:t>. Each Party agrees to cooperate fully with the other Party and to execute and deliver such further documents,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instruments and to take such other actions as may be reasonably requested by the other Party to evidence or reflect the Contemplated Transactions and to carry out the intent and purposes of this Agreement.</w:t>
      </w:r>
    </w:p>
    <w:p>
      <w:pPr>
        <w:spacing w:after="0" w:line="63"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10.10 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74"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10.11 Other Remedies; Specific Performance</w:t>
      </w:r>
      <w:r>
        <w:rPr>
          <w:rFonts w:ascii="Times New Roman" w:cs="Times New Roman" w:eastAsia="Times New Roman" w:hAnsi="Times New Roman"/>
          <w:sz w:val="18"/>
          <w:szCs w:val="18"/>
          <w:color w:val="auto"/>
        </w:rPr>
        <w:t>. Except as otherwise provided herein, any and all remedies herein expressly conferred upon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w:t>
      </w:r>
    </w:p>
    <w:p>
      <w:pPr>
        <w:spacing w:after="0" w:line="75" w:lineRule="exact"/>
        <w:rPr>
          <w:sz w:val="20"/>
          <w:szCs w:val="20"/>
          <w:color w:val="auto"/>
        </w:rPr>
      </w:pPr>
    </w:p>
    <w:p>
      <w:pPr>
        <w:jc w:val="both"/>
        <w:ind w:right="2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10.12 No Third Party Beneficiaries</w:t>
      </w:r>
      <w:r>
        <w:rPr>
          <w:rFonts w:ascii="Times New Roman" w:cs="Times New Roman" w:eastAsia="Times New Roman" w:hAnsi="Times New Roman"/>
          <w:sz w:val="18"/>
          <w:szCs w:val="18"/>
          <w:color w:val="auto"/>
        </w:rPr>
        <w:t>. Nothing in this Agreement, express or implied, is intended to or shall confer upon any Person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Parties and the D&amp;O Indemnified Parties to the extent of their respective rights pursuant to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any right, benefit or remedy of any nature whatsoever under or by reason of this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440" w:top="266" w:right="439" w:bottom="1440" w:gutter="0" w:footer="0" w:header="0"/>
        </w:sectPr>
      </w:pPr>
    </w:p>
    <w:bookmarkStart w:id="80" w:name="page81"/>
    <w:bookmarkEnd w:id="80"/>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10.13 Construction.</w:t>
      </w:r>
    </w:p>
    <w:p>
      <w:pPr>
        <w:spacing w:after="0" w:line="121" w:lineRule="exact"/>
        <w:rPr>
          <w:sz w:val="20"/>
          <w:szCs w:val="20"/>
          <w:color w:val="auto"/>
        </w:rPr>
      </w:pPr>
    </w:p>
    <w:p>
      <w:pPr>
        <w:ind w:left="-20" w:right="380" w:firstLine="885"/>
        <w:spacing w:after="0" w:line="266" w:lineRule="auto"/>
        <w:tabs>
          <w:tab w:leader="none" w:pos="110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68" w:lineRule="exact"/>
        <w:rPr>
          <w:rFonts w:ascii="Times New Roman" w:cs="Times New Roman" w:eastAsia="Times New Roman" w:hAnsi="Times New Roman"/>
          <w:sz w:val="18"/>
          <w:szCs w:val="18"/>
          <w:color w:val="auto"/>
        </w:rPr>
      </w:pPr>
    </w:p>
    <w:p>
      <w:pPr>
        <w:ind w:left="-20" w:right="400" w:firstLine="885"/>
        <w:spacing w:after="0" w:line="282" w:lineRule="auto"/>
        <w:tabs>
          <w:tab w:leader="none" w:pos="111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any rule of construction to the effect that ambiguities are to be resolved against the drafting Party shall not be applied in the construction or interpretation of this Agreement.</w:t>
      </w:r>
    </w:p>
    <w:p>
      <w:pPr>
        <w:spacing w:after="0" w:line="53" w:lineRule="exact"/>
        <w:rPr>
          <w:rFonts w:ascii="Times New Roman" w:cs="Times New Roman" w:eastAsia="Times New Roman" w:hAnsi="Times New Roman"/>
          <w:sz w:val="18"/>
          <w:szCs w:val="18"/>
          <w:color w:val="auto"/>
        </w:rPr>
      </w:pPr>
    </w:p>
    <w:p>
      <w:pPr>
        <w:ind w:left="-20" w:right="240" w:firstLine="885"/>
        <w:spacing w:after="0" w:line="282" w:lineRule="auto"/>
        <w:tabs>
          <w:tab w:leader="none" w:pos="110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53" w:lineRule="exact"/>
        <w:rPr>
          <w:rFonts w:ascii="Times New Roman" w:cs="Times New Roman" w:eastAsia="Times New Roman" w:hAnsi="Times New Roman"/>
          <w:sz w:val="18"/>
          <w:szCs w:val="18"/>
          <w:color w:val="auto"/>
        </w:rPr>
      </w:pPr>
    </w:p>
    <w:p>
      <w:pPr>
        <w:ind w:left="1120" w:hanging="255"/>
        <w:spacing w:after="0"/>
        <w:tabs>
          <w:tab w:leader="none" w:pos="1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word “or” shall not be exclusive.</w:t>
      </w:r>
    </w:p>
    <w:p>
      <w:pPr>
        <w:spacing w:after="0" w:line="117" w:lineRule="exact"/>
        <w:rPr>
          <w:rFonts w:ascii="Times New Roman" w:cs="Times New Roman" w:eastAsia="Times New Roman" w:hAnsi="Times New Roman"/>
          <w:sz w:val="18"/>
          <w:szCs w:val="18"/>
          <w:color w:val="auto"/>
        </w:rPr>
      </w:pPr>
    </w:p>
    <w:p>
      <w:pPr>
        <w:ind w:left="-20" w:right="580" w:firstLine="885"/>
        <w:spacing w:after="0" w:line="282" w:lineRule="auto"/>
        <w:tabs>
          <w:tab w:leader="none" w:pos="110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references in this Agreement to “Sections,” “Exhibits” and “Schedules” are intended to refer to Sections of this Agreement and Exhibits and Schedules to this Agreement, respectively.</w:t>
      </w:r>
    </w:p>
    <w:p>
      <w:pPr>
        <w:spacing w:after="0" w:line="53" w:lineRule="exact"/>
        <w:rPr>
          <w:rFonts w:ascii="Times New Roman" w:cs="Times New Roman" w:eastAsia="Times New Roman" w:hAnsi="Times New Roman"/>
          <w:sz w:val="18"/>
          <w:szCs w:val="18"/>
          <w:color w:val="auto"/>
        </w:rPr>
      </w:pPr>
    </w:p>
    <w:p>
      <w:pPr>
        <w:ind w:left="-20" w:right="100" w:firstLine="885"/>
        <w:spacing w:after="0" w:line="282" w:lineRule="auto"/>
        <w:tabs>
          <w:tab w:leader="none" w:pos="108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spacing w:after="0" w:line="53" w:lineRule="exact"/>
        <w:rPr>
          <w:rFonts w:ascii="Times New Roman" w:cs="Times New Roman" w:eastAsia="Times New Roman" w:hAnsi="Times New Roman"/>
          <w:sz w:val="18"/>
          <w:szCs w:val="18"/>
          <w:color w:val="auto"/>
        </w:rPr>
      </w:pPr>
    </w:p>
    <w:p>
      <w:pPr>
        <w:ind w:left="-20" w:right="420" w:firstLine="885"/>
        <w:spacing w:after="0" w:line="282" w:lineRule="auto"/>
        <w:tabs>
          <w:tab w:leader="none" w:pos="111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53" w:lineRule="exact"/>
        <w:rPr>
          <w:rFonts w:ascii="Times New Roman" w:cs="Times New Roman" w:eastAsia="Times New Roman" w:hAnsi="Times New Roman"/>
          <w:sz w:val="18"/>
          <w:szCs w:val="18"/>
          <w:color w:val="auto"/>
        </w:rPr>
      </w:pPr>
    </w:p>
    <w:p>
      <w:pPr>
        <w:ind w:left="-20" w:right="60" w:firstLine="885"/>
        <w:spacing w:after="0" w:line="281" w:lineRule="auto"/>
        <w:tabs>
          <w:tab w:leader="none" w:pos="1116"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agree that the Company Disclosure Schedule or Milan Disclosure Schedule shall be arranged in sections and subsections corresponding to the numbered and lettered sections and subsections contained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respectively. The disclosures in any section or subsection of the Company Disclosure Schedule or the Milan Disclosure Schedule shall qualify other sections and subsections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respectively, to the extent it is readily apparent from a reading of the disclosure that such disclosure is applicable to such other sections and subsections.</w:t>
      </w:r>
    </w:p>
    <w:p>
      <w:pPr>
        <w:spacing w:after="0" w:line="56" w:lineRule="exact"/>
        <w:rPr>
          <w:rFonts w:ascii="Times New Roman" w:cs="Times New Roman" w:eastAsia="Times New Roman" w:hAnsi="Times New Roman"/>
          <w:sz w:val="17"/>
          <w:szCs w:val="17"/>
          <w:color w:val="auto"/>
        </w:rPr>
      </w:pPr>
    </w:p>
    <w:p>
      <w:pPr>
        <w:ind w:left="-20" w:firstLine="885"/>
        <w:spacing w:after="0" w:line="266" w:lineRule="auto"/>
        <w:tabs>
          <w:tab w:leader="none" w:pos="107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or “made available” means, with respect to any documentation, that prior to 11:59 p.m. (New York City time) on the date that is two (2) calendar days prior to the date of this Agreement, a copy of such material has been posted to and made available by a Party to the other Party and its Representatives in the electronic data room maintained by such disclosing Party for the purposes of the Contemplated Transactions.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60" w:top="266"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have caused this Agreement to be executed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5"/>
          <w:szCs w:val="15"/>
          <w:b w:val="1"/>
          <w:bCs w:val="1"/>
          <w:color w:val="auto"/>
        </w:rPr>
        <w:t>EREO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IO</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HARMA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5"/>
          <w:szCs w:val="15"/>
          <w:b w:val="1"/>
          <w:bCs w:val="1"/>
          <w:color w:val="auto"/>
        </w:rPr>
        <w:t>ROUP PLC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25641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Denise Scots-Knight</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5"/>
          <w:szCs w:val="15"/>
          <w:b w:val="1"/>
          <w:bCs w:val="1"/>
          <w:color w:val="auto"/>
        </w:rPr>
        <w:t>EREO</w:t>
      </w:r>
      <w:r>
        <w:rPr>
          <w:rFonts w:ascii="Times New Roman" w:cs="Times New Roman" w:eastAsia="Times New Roman" w:hAnsi="Times New Roman"/>
          <w:sz w:val="18"/>
          <w:szCs w:val="18"/>
          <w:b w:val="1"/>
          <w:bCs w:val="1"/>
          <w:color w:val="auto"/>
        </w:rPr>
        <w:t xml:space="preserve"> US H</w:t>
      </w:r>
      <w:r>
        <w:rPr>
          <w:rFonts w:ascii="Times New Roman" w:cs="Times New Roman" w:eastAsia="Times New Roman" w:hAnsi="Times New Roman"/>
          <w:sz w:val="15"/>
          <w:szCs w:val="15"/>
          <w:b w:val="1"/>
          <w:bCs w:val="1"/>
          <w:color w:val="auto"/>
        </w:rPr>
        <w:t>OLDINGS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25641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Richard Jones</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5"/>
          <w:szCs w:val="15"/>
          <w:b w:val="1"/>
          <w:bCs w:val="1"/>
          <w:color w:val="auto"/>
        </w:rPr>
        <w:t>EREO</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ERGER</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NE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25641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Richard Jones</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ONCOMED PHARMACEUTICALS,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John A. Lewicki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25641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John A. Lewicki, Ph.D.</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5"/>
          <w:szCs w:val="15"/>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5"/>
          <w:szCs w:val="15"/>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GREEMENT AND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5"/>
          <w:szCs w:val="15"/>
          <w:color w:val="auto"/>
        </w:rPr>
        <w:t>LAN OF</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5"/>
          <w:szCs w:val="15"/>
          <w:color w:val="auto"/>
        </w:rPr>
        <w:t>ERGER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5"/>
          <w:szCs w:val="15"/>
          <w:color w:val="auto"/>
        </w:rPr>
        <w:t>EORGANIZATION</w:t>
      </w:r>
      <w:r>
        <w:rPr>
          <w:rFonts w:ascii="Times New Roman" w:cs="Times New Roman" w:eastAsia="Times New Roman" w:hAnsi="Times New Roman"/>
          <w:sz w:val="18"/>
          <w:szCs w:val="18"/>
          <w:color w:val="auto"/>
        </w:rPr>
        <w:t>]</w:t>
      </w:r>
    </w:p>
    <w:p>
      <w:pPr>
        <w:sectPr>
          <w:pgSz w:w="11900" w:h="16838" w:orient="portrait"/>
          <w:cols w:equalWidth="0" w:num="1">
            <w:col w:w="9720"/>
          </w:cols>
          <w:pgMar w:left="880" w:top="266" w:right="129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Times New Roman" w:cs="Times New Roman" w:eastAsia="Times New Roman" w:hAnsi="Times New Roman"/>
          <w:sz w:val="15"/>
          <w:szCs w:val="15"/>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ERTAIN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For purposes of the Agreement (including this Exhibit A):</w:t>
      </w:r>
    </w:p>
    <w:p>
      <w:pPr>
        <w:spacing w:after="0" w:line="113" w:lineRule="exact"/>
        <w:rPr>
          <w:sz w:val="20"/>
          <w:szCs w:val="20"/>
          <w:color w:val="auto"/>
        </w:rPr>
      </w:pPr>
    </w:p>
    <w:p>
      <w:pPr>
        <w:ind w:right="4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Inquiry</w:t>
      </w:r>
      <w:r>
        <w:rPr>
          <w:rFonts w:ascii="Times New Roman" w:cs="Times New Roman" w:eastAsia="Times New Roman" w:hAnsi="Times New Roman"/>
          <w:sz w:val="18"/>
          <w:szCs w:val="18"/>
          <w:color w:val="auto"/>
        </w:rPr>
        <w:t>” means, with respect to a Party, an inquiry, indication of interest or request for information (other than an inquiry, indication of interest or request for information made or submitted by the Company, on the one hand, or Milan, on the other hand, to the other Party) that could reasonably be expected to lead to an Acquisition Proposal.</w:t>
      </w:r>
    </w:p>
    <w:p>
      <w:pPr>
        <w:spacing w:after="0" w:line="171"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Proposal</w:t>
      </w:r>
      <w:r>
        <w:rPr>
          <w:rFonts w:ascii="Times New Roman" w:cs="Times New Roman" w:eastAsia="Times New Roman" w:hAnsi="Times New Roman"/>
          <w:sz w:val="18"/>
          <w:szCs w:val="18"/>
          <w:color w:val="auto"/>
        </w:rPr>
        <w:t>” means, with respect to a Party, any offer or proposal, whether written or oral (other than an offer or proposal made or submitted by or on behalf of the Company or any of its Affiliates, on the one hand, or by or on behalf of Milan or any of its Affiliates, on the other hand, to the other Party) contemplating or otherwise relating to any Acquisition Transaction with such Party.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Transaction</w:t>
      </w:r>
      <w:r>
        <w:rPr>
          <w:rFonts w:ascii="Times New Roman" w:cs="Times New Roman" w:eastAsia="Times New Roman" w:hAnsi="Times New Roman"/>
          <w:sz w:val="18"/>
          <w:szCs w:val="18"/>
          <w:color w:val="auto"/>
        </w:rPr>
        <w:t>” means any transaction or series of related transactions involving:</w:t>
      </w:r>
    </w:p>
    <w:p>
      <w:pPr>
        <w:spacing w:after="0" w:line="121" w:lineRule="exact"/>
        <w:rPr>
          <w:sz w:val="20"/>
          <w:szCs w:val="20"/>
          <w:color w:val="auto"/>
        </w:rPr>
      </w:pPr>
    </w:p>
    <w:p>
      <w:pPr>
        <w:ind w:left="440" w:right="80" w:firstLine="428"/>
        <w:spacing w:after="0" w:line="256" w:lineRule="auto"/>
        <w:tabs>
          <w:tab w:leader="none" w:pos="110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w:t>
      </w:r>
    </w:p>
    <w:p>
      <w:pPr>
        <w:spacing w:after="0" w:line="79" w:lineRule="exact"/>
        <w:rPr>
          <w:rFonts w:ascii="Times New Roman" w:cs="Times New Roman" w:eastAsia="Times New Roman" w:hAnsi="Times New Roman"/>
          <w:sz w:val="18"/>
          <w:szCs w:val="18"/>
          <w:color w:val="auto"/>
        </w:rPr>
      </w:pPr>
    </w:p>
    <w:p>
      <w:pPr>
        <w:ind w:left="440" w:right="40" w:firstLine="428"/>
        <w:spacing w:after="0" w:line="282"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transfer, acquisition or disposition of any business or businesses or assets that constitute or account for 20% or more of the consolidated book value or the fair market value of the assets of a Party and its Subsidiaries, taken as a whole.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avoidance of doubt, a licensing transaction shall not be considered an Acquisition Transaction.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have the meaning given to such term in Rule 145 under the Securities Act.</w:t>
      </w:r>
    </w:p>
    <w:p>
      <w:pPr>
        <w:spacing w:after="0" w:line="225" w:lineRule="exact"/>
        <w:rPr>
          <w:sz w:val="20"/>
          <w:szCs w:val="20"/>
          <w:color w:val="auto"/>
        </w:rPr>
      </w:pPr>
    </w:p>
    <w:p>
      <w:pPr>
        <w:ind w:right="1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the Agreement and Plan of Merger and Reorganization to which this Exhibit A is attached, as it may be amended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AIM</w:t>
      </w:r>
      <w:r>
        <w:rPr>
          <w:rFonts w:ascii="Times New Roman" w:cs="Times New Roman" w:eastAsia="Times New Roman" w:hAnsi="Times New Roman"/>
          <w:sz w:val="18"/>
          <w:szCs w:val="18"/>
          <w:color w:val="auto"/>
        </w:rPr>
        <w:t>” means the Alternative Investment Market operated by the London Stock Exchange.</w:t>
      </w:r>
    </w:p>
    <w:p>
      <w:pPr>
        <w:spacing w:after="0" w:line="225" w:lineRule="exact"/>
        <w:rPr>
          <w:sz w:val="20"/>
          <w:szCs w:val="20"/>
          <w:color w:val="auto"/>
        </w:rPr>
      </w:pPr>
    </w:p>
    <w:p>
      <w:pPr>
        <w:ind w:right="72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AIM Rules</w:t>
      </w:r>
      <w:r>
        <w:rPr>
          <w:rFonts w:ascii="Times New Roman" w:cs="Times New Roman" w:eastAsia="Times New Roman" w:hAnsi="Times New Roman"/>
          <w:sz w:val="18"/>
          <w:szCs w:val="18"/>
          <w:color w:val="auto"/>
        </w:rPr>
        <w:t>” means the rules for AIM companies published by the London Stock Exchange and the rules of nominated advisers to AIM companies published by the London Stock Exchange.</w:t>
      </w:r>
    </w:p>
    <w:p>
      <w:pPr>
        <w:sectPr>
          <w:pgSz w:w="11900" w:h="16838" w:orient="portrait"/>
          <w:cols w:equalWidth="0" w:num="1">
            <w:col w:w="11000"/>
          </w:cols>
          <w:pgMar w:left="440" w:top="266" w:right="459" w:bottom="1440" w:gutter="0" w:footer="0" w:header="0"/>
        </w:sectPr>
      </w:pPr>
    </w:p>
    <w:bookmarkStart w:id="83" w:name="page84"/>
    <w:bookmarkEnd w:id="83"/>
    <w:p>
      <w:pPr>
        <w:ind w:right="180" w:firstLine="44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day on which banks in the United Kingdom or the State of New York are authorized or obligated to be closed.</w:t>
      </w:r>
    </w:p>
    <w:p>
      <w:pPr>
        <w:spacing w:after="0" w:line="155" w:lineRule="exact"/>
        <w:rPr>
          <w:sz w:val="20"/>
          <w:szCs w:val="20"/>
          <w:color w:val="auto"/>
        </w:rPr>
      </w:pPr>
    </w:p>
    <w:p>
      <w:pPr>
        <w:ind w:right="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means the Consolidated Omnibus Budget Reconciliation Act of 1985, as set forth in Section 4980B of the Code and Part 6 of Title I of ERISA.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right="42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Affiliate</w:t>
      </w:r>
      <w:r>
        <w:rPr>
          <w:rFonts w:ascii="Times New Roman" w:cs="Times New Roman" w:eastAsia="Times New Roman" w:hAnsi="Times New Roman"/>
          <w:sz w:val="18"/>
          <w:szCs w:val="18"/>
          <w:color w:val="auto"/>
        </w:rPr>
        <w:t>” means any Person that is (or at any relevant time was) under common control with the Company within the meaning of Sections 414(b), (c), (m) and (o) of the Code, and the regulations issued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Associate</w:t>
      </w:r>
      <w:r>
        <w:rPr>
          <w:rFonts w:ascii="Times New Roman" w:cs="Times New Roman" w:eastAsia="Times New Roman" w:hAnsi="Times New Roman"/>
          <w:sz w:val="18"/>
          <w:szCs w:val="18"/>
          <w:color w:val="auto"/>
        </w:rPr>
        <w:t>” means any current or former director, officer or employee of, or independent contractor or consultant to,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Capital Stock</w:t>
      </w:r>
      <w:r>
        <w:rPr>
          <w:rFonts w:ascii="Times New Roman" w:cs="Times New Roman" w:eastAsia="Times New Roman" w:hAnsi="Times New Roman"/>
          <w:sz w:val="18"/>
          <w:szCs w:val="18"/>
          <w:color w:val="auto"/>
        </w:rPr>
        <w:t>” means the Company Common Stock and the Company Preferred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Capitalization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2.6(a)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Contract</w:t>
      </w:r>
      <w:r>
        <w:rPr>
          <w:rFonts w:ascii="Times New Roman" w:cs="Times New Roman" w:eastAsia="Times New Roman" w:hAnsi="Times New Roman"/>
          <w:sz w:val="18"/>
          <w:szCs w:val="18"/>
          <w:color w:val="auto"/>
        </w:rPr>
        <w:t>” means any Contract: (a) to which the Company is a Party; (b) by which the Company or any Company IP Rights or any other asset of the Company is or may become bound or under which the Company has, or may become subject to, any obligation; or (c) under which the Company has or may acquire any right or interest.</w:t>
      </w:r>
    </w:p>
    <w:p>
      <w:pPr>
        <w:spacing w:after="0" w:line="171" w:lineRule="exact"/>
        <w:rPr>
          <w:sz w:val="20"/>
          <w:szCs w:val="20"/>
          <w:color w:val="auto"/>
        </w:rPr>
      </w:pPr>
    </w:p>
    <w:p>
      <w:pPr>
        <w:ind w:right="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5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IP Rights</w:t>
      </w:r>
      <w:r>
        <w:rPr>
          <w:rFonts w:ascii="Times New Roman" w:cs="Times New Roman" w:eastAsia="Times New Roman" w:hAnsi="Times New Roman"/>
          <w:sz w:val="18"/>
          <w:szCs w:val="18"/>
          <w:color w:val="auto"/>
        </w:rPr>
        <w:t>” means all Intellectual Property owned, licensed to, or controlled by the Company that is necessary for or used in the operation of the business of the Company as presently conducted.</w:t>
      </w:r>
    </w:p>
    <w:p>
      <w:pPr>
        <w:spacing w:after="0" w:line="15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Material Adverse Effect</w:t>
      </w:r>
      <w:r>
        <w:rPr>
          <w:rFonts w:ascii="Times New Roman" w:cs="Times New Roman" w:eastAsia="Times New Roman" w:hAnsi="Times New Roman"/>
          <w:sz w:val="18"/>
          <w:szCs w:val="18"/>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Effects arising or resulting from the following shall not be taken into account in determining whether there has been a Company Material Adverse Effect: (a) any rejection or non-acceptance by a Governmental Authority of a registration statement or filing by the Company relating to the Company IP Rights; (b) the announcement of the Agreement or the pendency of the Contemplated Transactions; (c) any change in the share price or trading volume of Company Common Stock (it being understood, however, that any Effect causing or contributing to any change in share price or trading volume of Company Common Stock may be taken into account in determining whether a Company Material Adverse Effect has occurred, unless such Effects are otherwise excepted from this definition); (d) the taking of any action, or the failure to take any action, by the Company that is required to comply with the terms of the Agreement or the taking of any action expressly permitted by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of the Company Disclosure Schedule; (e)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(f) any change in GAAP or applicable Law or the interpretation thereof; or (g) general economic or political conditions or conditions generally affecting the industries in which the Company operate; except, in each case with respect to clauses (e), (f) and (g), to the extent disproportionately affecting the Company, taken as a whole, relative to other similarly situated companies in the industries in which the Company operate.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0"/>
          </w:cols>
          <w:pgMar w:left="440" w:top="266" w:right="459" w:bottom="1440" w:gutter="0" w:footer="0" w:header="0"/>
        </w:sectPr>
      </w:pPr>
    </w:p>
    <w:bookmarkStart w:id="84" w:name="page85"/>
    <w:bookmarkEnd w:id="8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Company Options</w:t>
      </w:r>
      <w:r>
        <w:rPr>
          <w:rFonts w:ascii="Times New Roman" w:cs="Times New Roman" w:eastAsia="Times New Roman" w:hAnsi="Times New Roman"/>
          <w:sz w:val="18"/>
          <w:szCs w:val="18"/>
          <w:color w:val="auto"/>
        </w:rPr>
        <w:t>” means options or other rights to purchase shares of Company Capital Stock issued by the Company.</w:t>
      </w:r>
    </w:p>
    <w:p>
      <w:pPr>
        <w:spacing w:after="0" w:line="225" w:lineRule="exact"/>
        <w:rPr>
          <w:sz w:val="20"/>
          <w:szCs w:val="20"/>
          <w:color w:val="auto"/>
        </w:rPr>
      </w:pPr>
    </w:p>
    <w:p>
      <w:pPr>
        <w:jc w:val="both"/>
        <w:ind w:right="30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Registered IP</w:t>
      </w:r>
      <w:r>
        <w:rPr>
          <w:rFonts w:ascii="Times New Roman" w:cs="Times New Roman" w:eastAsia="Times New Roman" w:hAnsi="Times New Roman"/>
          <w:sz w:val="18"/>
          <w:szCs w:val="18"/>
          <w:color w:val="auto"/>
        </w:rPr>
        <w:t>”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w:t>
      </w:r>
    </w:p>
    <w:p>
      <w:pPr>
        <w:spacing w:after="0" w:line="171" w:lineRule="exact"/>
        <w:rPr>
          <w:sz w:val="20"/>
          <w:szCs w:val="20"/>
          <w:color w:val="auto"/>
        </w:rPr>
      </w:pPr>
    </w:p>
    <w:p>
      <w:pPr>
        <w:ind w:right="42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RSUs</w:t>
      </w:r>
      <w:r>
        <w:rPr>
          <w:rFonts w:ascii="Times New Roman" w:cs="Times New Roman" w:eastAsia="Times New Roman" w:hAnsi="Times New Roman"/>
          <w:sz w:val="18"/>
          <w:szCs w:val="18"/>
          <w:color w:val="auto"/>
        </w:rPr>
        <w:t>” means restricted stock units that represent the right to receive future shares of Company Common Stock pursuant to any Company Plan.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Stockholder Support Agreements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right="100"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Triggering Event</w:t>
      </w:r>
      <w:r>
        <w:rPr>
          <w:rFonts w:ascii="Times New Roman" w:cs="Times New Roman" w:eastAsia="Times New Roman" w:hAnsi="Times New Roman"/>
          <w:sz w:val="18"/>
          <w:szCs w:val="18"/>
          <w:color w:val="auto"/>
        </w:rPr>
        <w:t xml:space="preserve">” shall be deemed to have occurred if: (a) the Company shall have failed to include in the Proxy Statement the Company Board Recommendation; (b) the Company Board or any committee thereof shall have made a Company Board Adverse Recommendation Change or approved, endorsed or recommended any Acquisition Proposal; or (b) the Company shall have entered into any letter of intent or similar document or any Contract relating to any Acquisition Proposal (other than a confidentiality agreement permitted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any action required to be taken by the Company pursuant to the DGCL).</w:t>
      </w:r>
    </w:p>
    <w:p>
      <w:pPr>
        <w:spacing w:after="0" w:line="180" w:lineRule="exact"/>
        <w:rPr>
          <w:sz w:val="20"/>
          <w:szCs w:val="20"/>
          <w:color w:val="auto"/>
        </w:rPr>
      </w:pPr>
    </w:p>
    <w:p>
      <w:pPr>
        <w:ind w:right="26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Unaudited Interim Balance Sheet</w:t>
      </w:r>
      <w:r>
        <w:rPr>
          <w:rFonts w:ascii="Times New Roman" w:cs="Times New Roman" w:eastAsia="Times New Roman" w:hAnsi="Times New Roman"/>
          <w:sz w:val="18"/>
          <w:szCs w:val="18"/>
          <w:color w:val="auto"/>
        </w:rPr>
        <w:t>” means the unaudited balance sheet of the Company as of September 30, 2018, included in the Company’s Report on Form 10-Q for the fiscal quarter ended September 30, 2018, as filed with the SEC.</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means the Confidentiality Agreement dated October 3, 2018, between the Company and Milan.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w:t>
      </w:r>
      <w:r>
        <w:rPr>
          <w:rFonts w:ascii="Times New Roman" w:cs="Times New Roman" w:eastAsia="Times New Roman" w:hAnsi="Times New Roman"/>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Contemplated Transactions</w:t>
      </w:r>
      <w:r>
        <w:rPr>
          <w:rFonts w:ascii="Times New Roman" w:cs="Times New Roman" w:eastAsia="Times New Roman" w:hAnsi="Times New Roman"/>
          <w:sz w:val="18"/>
          <w:szCs w:val="18"/>
          <w:color w:val="auto"/>
        </w:rPr>
        <w:t>” means the Merger and the other transactions contemplated by the Agreement.</w:t>
      </w:r>
    </w:p>
    <w:p>
      <w:pPr>
        <w:spacing w:after="0" w:line="225"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00"/>
          </w:cols>
          <w:pgMar w:left="440" w:top="266" w:right="559" w:bottom="1440" w:gutter="0" w:footer="0" w:header="0"/>
        </w:sectPr>
      </w:pPr>
    </w:p>
    <w:bookmarkStart w:id="85" w:name="page86"/>
    <w:bookmarkEnd w:id="85"/>
    <w:p>
      <w:pPr>
        <w:ind w:right="160" w:firstLine="44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Deposit Agreement</w:t>
      </w:r>
      <w:r>
        <w:rPr>
          <w:rFonts w:ascii="Times New Roman" w:cs="Times New Roman" w:eastAsia="Times New Roman" w:hAnsi="Times New Roman"/>
          <w:sz w:val="18"/>
          <w:szCs w:val="18"/>
          <w:color w:val="auto"/>
        </w:rPr>
        <w:t>” means the deposit agreement for the Milan Depositary Shares in a form reasonably acceptable to Milan and the Company, to be entered into among Milan, the Depositary, and the holders and beneficial owners of Milan Depositary Shares issued thereunder, as may be amended from time to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w:t>
      </w:r>
      <w:r>
        <w:rPr>
          <w:rFonts w:ascii="Times New Roman" w:cs="Times New Roman" w:eastAsia="Times New Roman" w:hAnsi="Times New Roman"/>
          <w:sz w:val="18"/>
          <w:szCs w:val="18"/>
          <w:color w:val="auto"/>
        </w:rPr>
        <w:t>” means any effect, change, event, circumstance, or development.</w:t>
      </w:r>
    </w:p>
    <w:p>
      <w:pPr>
        <w:spacing w:after="0" w:line="225" w:lineRule="exact"/>
        <w:rPr>
          <w:sz w:val="20"/>
          <w:szCs w:val="20"/>
          <w:color w:val="auto"/>
        </w:rPr>
      </w:pPr>
    </w:p>
    <w:p>
      <w:pPr>
        <w:ind w:right="120"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80"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Enforceability 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 laws of general application relating to bankruptcy, insolvency and the relief of debtors; and (b)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governing specific performance, injunctive relief and other equitable remedies.</w:t>
      </w:r>
    </w:p>
    <w:p>
      <w:pPr>
        <w:spacing w:after="0" w:line="155" w:lineRule="exact"/>
        <w:rPr>
          <w:sz w:val="20"/>
          <w:szCs w:val="20"/>
          <w:color w:val="auto"/>
        </w:rPr>
      </w:pPr>
    </w:p>
    <w:p>
      <w:pPr>
        <w:jc w:val="both"/>
        <w:ind w:right="32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71"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66" w:right="459" w:bottom="1440" w:gutter="0" w:footer="0" w:header="0"/>
        </w:sectPr>
      </w:pPr>
    </w:p>
    <w:bookmarkStart w:id="86" w:name="page87"/>
    <w:bookmarkEnd w:id="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Exchange Ratio</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1.5(e)</w:t>
      </w:r>
      <w:r>
        <w:rPr>
          <w:rFonts w:ascii="Times New Roman" w:cs="Times New Roman" w:eastAsia="Times New Roman" w:hAnsi="Times New Roman"/>
          <w:sz w:val="18"/>
          <w:szCs w:val="18"/>
          <w:color w:val="auto"/>
        </w:rPr>
        <w:t>, the following ratio (rounded to four decimal places): the quotient obtained by dividing (a)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Adjusted Merger Shares by (b) the Company Outstanding Shares, in which:</w:t>
      </w:r>
    </w:p>
    <w:p>
      <w:pPr>
        <w:spacing w:after="0" w:line="108" w:lineRule="exact"/>
        <w:rPr>
          <w:sz w:val="20"/>
          <w:szCs w:val="20"/>
          <w:color w:val="auto"/>
        </w:rPr>
      </w:pPr>
    </w:p>
    <w:p>
      <w:pPr>
        <w:ind w:left="860" w:hanging="316"/>
        <w:spacing w:after="0"/>
        <w:tabs>
          <w:tab w:leader="none" w:pos="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Adjusted Merger Shares</w:t>
      </w:r>
      <w:r>
        <w:rPr>
          <w:rFonts w:ascii="Times New Roman" w:cs="Times New Roman" w:eastAsia="Times New Roman" w:hAnsi="Times New Roman"/>
          <w:sz w:val="18"/>
          <w:szCs w:val="18"/>
          <w:color w:val="auto"/>
        </w:rPr>
        <w:t>” means the sum of an amount equal to the number of Company Unadjusted Merger Shares:</w:t>
      </w:r>
    </w:p>
    <w:p>
      <w:pPr>
        <w:spacing w:after="0" w:line="132" w:lineRule="exact"/>
        <w:rPr>
          <w:rFonts w:ascii="Times New Roman" w:cs="Times New Roman" w:eastAsia="Times New Roman" w:hAnsi="Times New Roman"/>
          <w:sz w:val="18"/>
          <w:szCs w:val="18"/>
          <w:color w:val="auto"/>
        </w:rPr>
      </w:pPr>
    </w:p>
    <w:p>
      <w:pPr>
        <w:ind w:left="1860" w:right="440" w:hanging="317"/>
        <w:spacing w:after="0" w:line="284" w:lineRule="auto"/>
        <w:tabs>
          <w:tab w:leader="none" w:pos="18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Final Net Cash is equal to or greater than Company Target Net Cash,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 amount that is the quotient determined by dividing the Company Closing Cash Variance by the Milan Dollar VWAP;</w:t>
      </w:r>
    </w:p>
    <w:p>
      <w:pPr>
        <w:spacing w:after="0" w:line="65" w:lineRule="exact"/>
        <w:rPr>
          <w:rFonts w:ascii="Times New Roman" w:cs="Times New Roman" w:eastAsia="Times New Roman" w:hAnsi="Times New Roman"/>
          <w:sz w:val="18"/>
          <w:szCs w:val="18"/>
          <w:color w:val="auto"/>
        </w:rPr>
      </w:pPr>
    </w:p>
    <w:p>
      <w:pPr>
        <w:ind w:left="1860" w:right="40" w:hanging="317"/>
        <w:spacing w:after="0" w:line="266" w:lineRule="auto"/>
        <w:tabs>
          <w:tab w:leader="none" w:pos="18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Final Net Cash is less than Company Target Net Cash, but equal to or greater than the Company Target Net Cash Collar,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an amount that is the quotient determined by dividing the Company Closing Cash Variance by the Milan Dollar VWAP;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p>
    <w:p>
      <w:pPr>
        <w:spacing w:after="0" w:line="79" w:lineRule="exact"/>
        <w:rPr>
          <w:rFonts w:ascii="Times New Roman" w:cs="Times New Roman" w:eastAsia="Times New Roman" w:hAnsi="Times New Roman"/>
          <w:sz w:val="18"/>
          <w:szCs w:val="18"/>
          <w:color w:val="auto"/>
        </w:rPr>
      </w:pPr>
    </w:p>
    <w:p>
      <w:pPr>
        <w:jc w:val="both"/>
        <w:ind w:left="1860" w:right="20" w:hanging="317"/>
        <w:spacing w:after="0" w:line="267" w:lineRule="auto"/>
        <w:tabs>
          <w:tab w:leader="none" w:pos="18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Final Net Cash is less than the Company Target Net Cash Collar,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sum of (1) 455,928 and (2) an amount that is the quotient determined by dividing (a) the Company Missed Target Variance by (b) the product determined by multiplying (x) the Milan Dollar VWAP by (y) the Company Missed Target Percentage.</w:t>
      </w:r>
    </w:p>
    <w:p>
      <w:pPr>
        <w:spacing w:after="0" w:line="76"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Allocation Percentage</w:t>
      </w:r>
      <w:r>
        <w:rPr>
          <w:rFonts w:ascii="Times New Roman" w:cs="Times New Roman" w:eastAsia="Times New Roman" w:hAnsi="Times New Roman"/>
          <w:sz w:val="18"/>
          <w:szCs w:val="18"/>
          <w:color w:val="auto"/>
        </w:rPr>
        <w:t>” means 0.25.</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Closing Cash Variance</w:t>
      </w:r>
      <w:r>
        <w:rPr>
          <w:rFonts w:ascii="Times New Roman" w:cs="Times New Roman" w:eastAsia="Times New Roman" w:hAnsi="Times New Roman"/>
          <w:sz w:val="18"/>
          <w:szCs w:val="18"/>
          <w:color w:val="auto"/>
        </w:rPr>
        <w:t xml:space="preserve">” means the absolute sum of (i) Final Net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Company Target Net Cash.</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Missed Target Percentage</w:t>
      </w:r>
      <w:r>
        <w:rPr>
          <w:rFonts w:ascii="Times New Roman" w:cs="Times New Roman" w:eastAsia="Times New Roman" w:hAnsi="Times New Roman"/>
          <w:sz w:val="18"/>
          <w:szCs w:val="18"/>
          <w:color w:val="auto"/>
        </w:rPr>
        <w:t>” means 0.50.</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Missed Target Variance</w:t>
      </w:r>
      <w:r>
        <w:rPr>
          <w:rFonts w:ascii="Times New Roman" w:cs="Times New Roman" w:eastAsia="Times New Roman" w:hAnsi="Times New Roman"/>
          <w:sz w:val="18"/>
          <w:szCs w:val="18"/>
          <w:color w:val="auto"/>
        </w:rPr>
        <w:t xml:space="preserve">” means the absolute sum of (i) Final Net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Company Target Net Cash Collar.</w:t>
      </w:r>
    </w:p>
    <w:p>
      <w:pPr>
        <w:spacing w:after="0" w:line="130" w:lineRule="exact"/>
        <w:rPr>
          <w:rFonts w:ascii="Times New Roman" w:cs="Times New Roman" w:eastAsia="Times New Roman" w:hAnsi="Times New Roman"/>
          <w:sz w:val="18"/>
          <w:szCs w:val="18"/>
          <w:color w:val="auto"/>
        </w:rPr>
      </w:pPr>
    </w:p>
    <w:p>
      <w:pPr>
        <w:ind w:left="860" w:hanging="316"/>
        <w:spacing w:after="0" w:line="257" w:lineRule="auto"/>
        <w:tabs>
          <w:tab w:leader="none" w:pos="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Outstanding Shares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1.5(e)</w:t>
      </w:r>
      <w:r>
        <w:rPr>
          <w:rFonts w:ascii="Times New Roman" w:cs="Times New Roman" w:eastAsia="Times New Roman" w:hAnsi="Times New Roman"/>
          <w:sz w:val="18"/>
          <w:szCs w:val="18"/>
          <w:color w:val="auto"/>
        </w:rPr>
        <w:t xml:space="preserve">, the total number of shares of Company Capital Stock outstanding immediately prior to the Effective Time expressed on a fully-diluted and as-converted to Company Common Stock basis (excluding each Underwater Option) and assuming, without limitation or duplication, (i) the settlement in shares of each Company Option (other than each Underwater Option) and Company RSU outstanding as of the Effective Time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solely to the extent that such Company Options are not exercised prior thereto and (ii) the issuance of Company Common Stock in respect of all other options (other than each Underwater Option), warrants or rights to receive such shares that will be outstanding immediately prior to the Effective Time.</w:t>
      </w:r>
    </w:p>
    <w:p>
      <w:pPr>
        <w:spacing w:after="0" w:line="88"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Target Net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means</w:t>
      </w:r>
      <w:r>
        <w:rPr>
          <w:rFonts w:ascii="Times New Roman" w:cs="Times New Roman" w:eastAsia="Times New Roman" w:hAnsi="Times New Roman"/>
          <w:sz w:val="18"/>
          <w:szCs w:val="18"/>
          <w:color w:val="auto"/>
        </w:rPr>
        <w:t xml:space="preserve"> $38,000,000.</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Target Net Cash Collar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means</w:t>
      </w:r>
      <w:r>
        <w:rPr>
          <w:rFonts w:ascii="Times New Roman" w:cs="Times New Roman" w:eastAsia="Times New Roman" w:hAnsi="Times New Roman"/>
          <w:sz w:val="18"/>
          <w:szCs w:val="18"/>
          <w:color w:val="auto"/>
        </w:rPr>
        <w:t xml:space="preserve"> $36,500,000.</w:t>
      </w:r>
    </w:p>
    <w:p>
      <w:pPr>
        <w:spacing w:after="0" w:line="130" w:lineRule="exact"/>
        <w:rPr>
          <w:rFonts w:ascii="Times New Roman" w:cs="Times New Roman" w:eastAsia="Times New Roman" w:hAnsi="Times New Roman"/>
          <w:sz w:val="18"/>
          <w:szCs w:val="18"/>
          <w:color w:val="auto"/>
        </w:rPr>
      </w:pPr>
    </w:p>
    <w:p>
      <w:pPr>
        <w:ind w:left="860" w:right="280" w:hanging="316"/>
        <w:spacing w:after="0" w:line="286" w:lineRule="auto"/>
        <w:tabs>
          <w:tab w:leader="none" w:pos="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Unadjusted Merger Shares</w:t>
      </w:r>
      <w:r>
        <w:rPr>
          <w:rFonts w:ascii="Times New Roman" w:cs="Times New Roman" w:eastAsia="Times New Roman" w:hAnsi="Times New Roman"/>
          <w:sz w:val="18"/>
          <w:szCs w:val="18"/>
          <w:color w:val="auto"/>
        </w:rPr>
        <w:t xml:space="preserve">” means the sum of (i) an amount that is the quotient determined by dividing the number of Milan Outstanding Shares by the Milan Allocation Percentage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an amount equal to the number of Milan Outstanding Shares.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20"/>
          </w:cols>
          <w:pgMar w:left="440" w:top="266" w:right="439" w:bottom="1440" w:gutter="0" w:footer="0" w:header="0"/>
        </w:sectPr>
      </w:pPr>
    </w:p>
    <w:bookmarkStart w:id="87" w:name="page88"/>
    <w:bookmarkEnd w:id="87"/>
    <w:p>
      <w:pPr>
        <w:ind w:left="860" w:hanging="316"/>
        <w:spacing w:after="0"/>
        <w:tabs>
          <w:tab w:leader="none" w:pos="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Milan Allocation Percentage</w:t>
      </w:r>
      <w:r>
        <w:rPr>
          <w:rFonts w:ascii="Times New Roman" w:cs="Times New Roman" w:eastAsia="Times New Roman" w:hAnsi="Times New Roman"/>
          <w:sz w:val="18"/>
          <w:szCs w:val="18"/>
          <w:color w:val="auto"/>
        </w:rPr>
        <w:t xml:space="preserve">” means 1.00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Company Allocation Percentage.</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Dollar VWAP</w:t>
      </w:r>
      <w:r>
        <w:rPr>
          <w:rFonts w:ascii="Times New Roman" w:cs="Times New Roman" w:eastAsia="Times New Roman" w:hAnsi="Times New Roman"/>
          <w:sz w:val="18"/>
          <w:szCs w:val="18"/>
          <w:color w:val="auto"/>
        </w:rPr>
        <w:t>” means $3.29.</w:t>
      </w:r>
    </w:p>
    <w:p>
      <w:pPr>
        <w:spacing w:after="0" w:line="130" w:lineRule="exact"/>
        <w:rPr>
          <w:rFonts w:ascii="Times New Roman" w:cs="Times New Roman" w:eastAsia="Times New Roman" w:hAnsi="Times New Roman"/>
          <w:sz w:val="18"/>
          <w:szCs w:val="18"/>
          <w:color w:val="auto"/>
        </w:rPr>
      </w:pPr>
    </w:p>
    <w:p>
      <w:pPr>
        <w:ind w:left="860" w:right="840" w:hanging="316"/>
        <w:spacing w:after="0" w:line="286" w:lineRule="auto"/>
        <w:tabs>
          <w:tab w:leader="none" w:pos="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Outstanding Shares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1.5(e)</w:t>
      </w:r>
      <w:r>
        <w:rPr>
          <w:rFonts w:ascii="Times New Roman" w:cs="Times New Roman" w:eastAsia="Times New Roman" w:hAnsi="Times New Roman"/>
          <w:sz w:val="18"/>
          <w:szCs w:val="18"/>
          <w:color w:val="auto"/>
        </w:rPr>
        <w:t>, the total number of Milan Ordinary Shares issued and outstanding immediately prior to the Effective Time.</w:t>
      </w:r>
    </w:p>
    <w:p>
      <w:pPr>
        <w:spacing w:after="0" w:line="155"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 Authority); or (d) self-regulatory organization (including Nasdaq and the London Stock Exchange).</w:t>
      </w:r>
    </w:p>
    <w:p>
      <w:pPr>
        <w:spacing w:after="0" w:line="180" w:lineRule="exact"/>
        <w:rPr>
          <w:sz w:val="20"/>
          <w:szCs w:val="20"/>
          <w:color w:val="auto"/>
        </w:rPr>
      </w:pPr>
    </w:p>
    <w:p>
      <w:pPr>
        <w:ind w:right="18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Authorization</w:t>
      </w:r>
      <w:r>
        <w:rPr>
          <w:rFonts w:ascii="Times New Roman" w:cs="Times New Roman" w:eastAsia="Times New Roman" w:hAnsi="Times New Roman"/>
          <w:sz w:val="18"/>
          <w:szCs w:val="18"/>
          <w:color w:val="auto"/>
        </w:rPr>
        <w:t>” means any: (a) permit, license, certificate, franchise, permission, variance, exception, order,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71"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crude oil or any fraction thereof, and petroleum products or by-products.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HoldCo Board</w:t>
      </w:r>
      <w:r>
        <w:rPr>
          <w:rFonts w:ascii="Times New Roman" w:cs="Times New Roman" w:eastAsia="Times New Roman" w:hAnsi="Times New Roman"/>
          <w:sz w:val="18"/>
          <w:szCs w:val="18"/>
          <w:color w:val="auto"/>
        </w:rPr>
        <w:t>” means the board of directors of HoldCo.</w:t>
      </w:r>
    </w:p>
    <w:p>
      <w:pPr>
        <w:spacing w:after="0" w:line="225" w:lineRule="exact"/>
        <w:rPr>
          <w:sz w:val="20"/>
          <w:szCs w:val="20"/>
          <w:color w:val="auto"/>
        </w:rPr>
      </w:pPr>
    </w:p>
    <w:p>
      <w:pPr>
        <w:ind w:right="1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IFRS</w:t>
      </w:r>
      <w:r>
        <w:rPr>
          <w:rFonts w:ascii="Times New Roman" w:cs="Times New Roman" w:eastAsia="Times New Roman" w:hAnsi="Times New Roman"/>
          <w:sz w:val="18"/>
          <w:szCs w:val="18"/>
          <w:color w:val="auto"/>
        </w:rPr>
        <w:t>” means International Financial Reporting Standards as issued by the International Accounting Standards Board or any successor board or agency, as adopted by the European Union, and the IFRS Interpretation Committee interpretations thereof.</w:t>
      </w:r>
    </w:p>
    <w:p>
      <w:pPr>
        <w:spacing w:after="0" w:line="155" w:lineRule="exact"/>
        <w:rPr>
          <w:sz w:val="20"/>
          <w:szCs w:val="20"/>
          <w:color w:val="auto"/>
        </w:rPr>
      </w:pPr>
    </w:p>
    <w:p>
      <w:pPr>
        <w:ind w:right="40"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w:t>
      </w:r>
    </w:p>
    <w:p>
      <w:pPr>
        <w:ind w:right="260" w:firstLine="4"/>
        <w:spacing w:after="0" w:line="253" w:lineRule="auto"/>
        <w:tabs>
          <w:tab w:leader="none" w:pos="2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service marks, trade names, domain names, corporate names, brand names, URLs, trade dress, logos and other source identifiers, including registrations and applications for registration thereof and all goodwill associated therewith, (c) copyrights, including registrations and applications for registration thereof, (d) software, including all source code, object code and related documentation, formulae, customer lists, trade secrets, know-how, confidential information and other proprietary rights and intellectual property, whether patentable or not, and (e) all United States and foreign rights arising under or associated with any of the foregoing.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20"/>
          </w:cols>
          <w:pgMar w:left="440" w:top="266" w:right="439" w:bottom="1440" w:gutter="0" w:footer="0" w:header="0"/>
        </w:sectPr>
      </w:pPr>
    </w:p>
    <w:bookmarkStart w:id="88" w:name="page89"/>
    <w:bookmarkEnd w:id="8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42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Key Employee</w:t>
      </w:r>
      <w:r>
        <w:rPr>
          <w:rFonts w:ascii="Times New Roman" w:cs="Times New Roman" w:eastAsia="Times New Roman" w:hAnsi="Times New Roman"/>
          <w:sz w:val="18"/>
          <w:szCs w:val="18"/>
          <w:color w:val="auto"/>
        </w:rPr>
        <w:t>” means, with respect to the Company or Milan, an executive officer of such Party or any employee of such Party that reports directly to the board of directors of such Party or to the chief executive officer or chief operating officer of such Party.</w:t>
      </w:r>
    </w:p>
    <w:p>
      <w:pPr>
        <w:spacing w:after="0" w:line="155" w:lineRule="exact"/>
        <w:rPr>
          <w:sz w:val="20"/>
          <w:szCs w:val="20"/>
          <w:color w:val="auto"/>
        </w:rPr>
      </w:pPr>
    </w:p>
    <w:p>
      <w:pPr>
        <w:jc w:val="both"/>
        <w:ind w:right="12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Knowledge of such fact or other matter.</w:t>
      </w:r>
    </w:p>
    <w:p>
      <w:pPr>
        <w:spacing w:after="0" w:line="177" w:lineRule="exact"/>
        <w:rPr>
          <w:sz w:val="20"/>
          <w:szCs w:val="20"/>
          <w:color w:val="auto"/>
        </w:rPr>
      </w:pPr>
    </w:p>
    <w:p>
      <w:pPr>
        <w:ind w:right="20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the Financial Industry Regulatory Authority, the London Stock Exchange or the UK Takeover Panel).</w:t>
      </w:r>
    </w:p>
    <w:p>
      <w:pPr>
        <w:spacing w:after="0" w:line="177" w:lineRule="exact"/>
        <w:rPr>
          <w:sz w:val="20"/>
          <w:szCs w:val="20"/>
          <w:color w:val="auto"/>
        </w:rPr>
      </w:pPr>
    </w:p>
    <w:p>
      <w:pPr>
        <w:ind w:right="52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Proceeding</w:t>
      </w:r>
      <w:r>
        <w:rPr>
          <w:rFonts w:ascii="Times New Roman" w:cs="Times New Roman" w:eastAsia="Times New Roman" w:hAnsi="Times New Roman"/>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London Stock Exchange</w:t>
      </w:r>
      <w:r>
        <w:rPr>
          <w:rFonts w:ascii="Times New Roman" w:cs="Times New Roman" w:eastAsia="Times New Roman" w:hAnsi="Times New Roman"/>
          <w:sz w:val="18"/>
          <w:szCs w:val="18"/>
          <w:color w:val="auto"/>
        </w:rPr>
        <w:t>” means London Stock Exchange plc.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 Board</w:t>
      </w:r>
      <w:r>
        <w:rPr>
          <w:rFonts w:ascii="Times New Roman" w:cs="Times New Roman" w:eastAsia="Times New Roman" w:hAnsi="Times New Roman"/>
          <w:sz w:val="18"/>
          <w:szCs w:val="18"/>
          <w:color w:val="auto"/>
        </w:rPr>
        <w:t>” means the board of directors of Merger Sub.</w:t>
      </w:r>
    </w:p>
    <w:p>
      <w:pPr>
        <w:spacing w:after="0" w:line="225"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Affiliate</w:t>
      </w:r>
      <w:r>
        <w:rPr>
          <w:rFonts w:ascii="Times New Roman" w:cs="Times New Roman" w:eastAsia="Times New Roman" w:hAnsi="Times New Roman"/>
          <w:sz w:val="18"/>
          <w:szCs w:val="18"/>
          <w:color w:val="auto"/>
        </w:rPr>
        <w:t>” means any Person that is (or at any relevant time was) under common control with Milan within the meaning of Sections 414(b), (c), (m) and (o) of the Code, and the regulations issued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Associate</w:t>
      </w:r>
      <w:r>
        <w:rPr>
          <w:rFonts w:ascii="Times New Roman" w:cs="Times New Roman" w:eastAsia="Times New Roman" w:hAnsi="Times New Roman"/>
          <w:sz w:val="18"/>
          <w:szCs w:val="18"/>
          <w:color w:val="auto"/>
        </w:rPr>
        <w:t>” means any current or former employee, independent contractor, officer or director of Milan or any of its Subsidiaries.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Board</w:t>
      </w:r>
      <w:r>
        <w:rPr>
          <w:rFonts w:ascii="Times New Roman" w:cs="Times New Roman" w:eastAsia="Times New Roman" w:hAnsi="Times New Roman"/>
          <w:sz w:val="18"/>
          <w:szCs w:val="18"/>
          <w:color w:val="auto"/>
        </w:rPr>
        <w:t>” means the board of directors of Milan.</w:t>
      </w:r>
    </w:p>
    <w:p>
      <w:pPr>
        <w:spacing w:after="0" w:line="225" w:lineRule="exact"/>
        <w:rPr>
          <w:sz w:val="20"/>
          <w:szCs w:val="20"/>
          <w:color w:val="auto"/>
        </w:rPr>
      </w:pPr>
    </w:p>
    <w:p>
      <w:pPr>
        <w:ind w:right="52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Capitalization Representations</w:t>
      </w:r>
      <w:r>
        <w:rPr>
          <w:rFonts w:ascii="Times New Roman" w:cs="Times New Roman" w:eastAsia="Times New Roman" w:hAnsi="Times New Roman"/>
          <w:sz w:val="18"/>
          <w:szCs w:val="18"/>
          <w:color w:val="auto"/>
        </w:rPr>
        <w:t xml:space="preserve">” means the representations and warranties of Milan and Merger Sub set forth in </w:t>
      </w:r>
      <w:r>
        <w:rPr>
          <w:rFonts w:ascii="Times New Roman" w:cs="Times New Roman" w:eastAsia="Times New Roman" w:hAnsi="Times New Roman"/>
          <w:sz w:val="18"/>
          <w:szCs w:val="18"/>
          <w:u w:val="single" w:color="auto"/>
          <w:color w:val="auto"/>
        </w:rPr>
        <w:t>Sections 3.6(a)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3.6(d)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Contract</w:t>
      </w:r>
      <w:r>
        <w:rPr>
          <w:rFonts w:ascii="Times New Roman" w:cs="Times New Roman" w:eastAsia="Times New Roman" w:hAnsi="Times New Roman"/>
          <w:sz w:val="18"/>
          <w:szCs w:val="18"/>
          <w:color w:val="auto"/>
        </w:rPr>
        <w:t>” means any Contract: (a) to which Milan or any of its Subsidiaries is a Party; (b) by which Milan or any of its Subsidiaries or any Milan IP Rights or any other asset of Milan or its Subsidiaries is or may become bound or under which the Milan or any of its Subsidiaries has, or may become subject to, any obligation; or (c) under which Milan or any of its Subsidiaries has or may acquire any right or interest.</w:t>
      </w:r>
    </w:p>
    <w:p>
      <w:pPr>
        <w:spacing w:after="0" w:line="171" w:lineRule="exact"/>
        <w:rPr>
          <w:sz w:val="20"/>
          <w:szCs w:val="20"/>
          <w:color w:val="auto"/>
        </w:rPr>
      </w:pPr>
    </w:p>
    <w:p>
      <w:pPr>
        <w:ind w:right="3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Fundamental Representations</w:t>
      </w:r>
      <w:r>
        <w:rPr>
          <w:rFonts w:ascii="Times New Roman" w:cs="Times New Roman" w:eastAsia="Times New Roman" w:hAnsi="Times New Roman"/>
          <w:sz w:val="18"/>
          <w:szCs w:val="18"/>
          <w:color w:val="auto"/>
        </w:rPr>
        <w:t xml:space="preserve">” means the representations and warranties of Milan and Merger Sub set forth in </w:t>
      </w:r>
      <w:r>
        <w:rPr>
          <w:rFonts w:ascii="Times New Roman" w:cs="Times New Roman" w:eastAsia="Times New Roman" w:hAnsi="Times New Roman"/>
          <w:sz w:val="18"/>
          <w:szCs w:val="18"/>
          <w:u w:val="single" w:color="auto"/>
          <w:color w:val="auto"/>
        </w:rPr>
        <w:t>Sections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3.20</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20"/>
          </w:cols>
          <w:pgMar w:left="440" w:top="266" w:right="439" w:bottom="1440" w:gutter="0" w:footer="0" w:header="0"/>
        </w:sectPr>
      </w:pPr>
    </w:p>
    <w:bookmarkStart w:id="89" w:name="page90"/>
    <w:bookmarkEnd w:id="89"/>
    <w:p>
      <w:pPr>
        <w:ind w:right="340" w:firstLine="44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Milan IP Rights</w:t>
      </w:r>
      <w:r>
        <w:rPr>
          <w:rFonts w:ascii="Times New Roman" w:cs="Times New Roman" w:eastAsia="Times New Roman" w:hAnsi="Times New Roman"/>
          <w:sz w:val="18"/>
          <w:szCs w:val="18"/>
          <w:color w:val="auto"/>
        </w:rPr>
        <w:t>” means all Intellectual Property owned, licensed to, or controlled by Milan or any of its Subsidiaries that is necessary for or used in the operation of the business of Milan and its Subsidiaries as presently conducted.</w:t>
      </w:r>
    </w:p>
    <w:p>
      <w:pPr>
        <w:spacing w:after="0" w:line="155"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Material Adverse Effect</w:t>
      </w:r>
      <w:r>
        <w:rPr>
          <w:rFonts w:ascii="Times New Roman" w:cs="Times New Roman" w:eastAsia="Times New Roman" w:hAnsi="Times New Roman"/>
          <w:sz w:val="18"/>
          <w:szCs w:val="18"/>
          <w:color w:val="auto"/>
        </w:rPr>
        <w:t xml:space="preserve">” means any Effect that, considered together with all other Effects that have occurred prior to the date of determination of the occurrence of a Milan Material Adverse Effect, has or would reasonably be expected to have a material adverse effect on the business, financial condition, assets, liabilities or results of operations of Milan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Effects arising or resulting from the following shall not be taken into account in determining whether there has been a Milan Material Adverse Effect: (a) any rejection or non-acceptance by a Governmental Authority of a registration statement or filing by Milan relating to the Milan IP Rights; (b) the announcement of the Agreement or the pendency of the Contemplated Transactions; (c) any change in the share price or trading volume of Milan Ordinary Shares (it being understood, however, that any Effect causing or contributing to any change in share price or trading volume of Milan Ordinary Shares may be taken into account in determining whether a Milan Material Adverse Effect has occurred, unless such Effects are otherwise excepted from this definition); (d) the taking of any action, or the failure to take any action, by Milan that is required to comply with the terms of the Agreement or the taking of any action expressly permitted by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of the Milan Disclosure Schedule; (e)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(f) any change in IFRS or applicable Law or the interpretation thereof; (g) general economic or political conditions or conditions generally affecting the industries in which Milan and its Subsidiaries operate; or (h) any change in the cash position of Milan and its Subsidiaries which results from operations in the Ordinary Course of Business; except, in each case with respect to clauses (e), (f) and (g), to the extent disproportionately affecting Milan and its Subsidiaries, taken as a whole, relative to other similarly situated companies in the industries in which Milan and its Subsidiaries operate.</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Options</w:t>
      </w:r>
      <w:r>
        <w:rPr>
          <w:rFonts w:ascii="Times New Roman" w:cs="Times New Roman" w:eastAsia="Times New Roman" w:hAnsi="Times New Roman"/>
          <w:sz w:val="18"/>
          <w:szCs w:val="18"/>
          <w:color w:val="auto"/>
        </w:rPr>
        <w:t>” means options or other rights to purchase Milan Ordinary Shares issued by Milan.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Ordinary Shares</w:t>
      </w:r>
      <w:r>
        <w:rPr>
          <w:rFonts w:ascii="Times New Roman" w:cs="Times New Roman" w:eastAsia="Times New Roman" w:hAnsi="Times New Roman"/>
          <w:sz w:val="18"/>
          <w:szCs w:val="18"/>
          <w:color w:val="auto"/>
        </w:rPr>
        <w:t>” means the ordinary shares, £0.003 par value per share, of Milan.</w:t>
      </w:r>
    </w:p>
    <w:p>
      <w:pPr>
        <w:spacing w:after="0" w:line="225" w:lineRule="exact"/>
        <w:rPr>
          <w:sz w:val="20"/>
          <w:szCs w:val="20"/>
          <w:color w:val="auto"/>
        </w:rPr>
      </w:pPr>
    </w:p>
    <w:p>
      <w:pPr>
        <w:ind w:right="14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Registered IP</w:t>
      </w:r>
      <w:r>
        <w:rPr>
          <w:rFonts w:ascii="Times New Roman" w:cs="Times New Roman" w:eastAsia="Times New Roman" w:hAnsi="Times New Roman"/>
          <w:sz w:val="18"/>
          <w:szCs w:val="18"/>
          <w:color w:val="auto"/>
        </w:rPr>
        <w:t>” means all Milan IP Rights that are owned or exclusively licensed by Milan that are registered, filed or issued under the authority of, with or by any Governmental Authority, including all patents, registered copyrights and registered trademarks and all applications for any of the foregoing.</w:t>
      </w:r>
    </w:p>
    <w:p>
      <w:pPr>
        <w:spacing w:after="0" w:line="171" w:lineRule="exact"/>
        <w:rPr>
          <w:sz w:val="20"/>
          <w:szCs w:val="20"/>
          <w:color w:val="auto"/>
        </w:rPr>
      </w:pPr>
    </w:p>
    <w:p>
      <w:pPr>
        <w:jc w:val="both"/>
        <w:ind w:right="10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Share Plans</w:t>
      </w:r>
      <w:r>
        <w:rPr>
          <w:rFonts w:ascii="Times New Roman" w:cs="Times New Roman" w:eastAsia="Times New Roman" w:hAnsi="Times New Roman"/>
          <w:sz w:val="18"/>
          <w:szCs w:val="18"/>
          <w:color w:val="auto"/>
        </w:rPr>
        <w:t>” means (i) the Milan Share Option Scheme adopted by the Milan Board on 4 March 2016 (as amended by the Milan Board on 4 April 2017), (ii) the Milan Share Option Scheme adopted by the Milan Board on 8 July 2015, (iii) the Milan Long Term Incentive Plan adopted by the Milan Board on 4 March 2016 and (iv) the Milan Deferred Bonus Share Plan adopted by the Milan Board on 4 March 2016.</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Shareholder Support Agreements</w:t>
      </w:r>
      <w:r>
        <w:rPr>
          <w:rFonts w:ascii="Times New Roman" w:cs="Times New Roman" w:eastAsia="Times New Roman" w:hAnsi="Times New Roman"/>
          <w:sz w:val="18"/>
          <w:szCs w:val="18"/>
          <w:color w:val="auto"/>
        </w:rPr>
        <w:t>” shall have the meaning set forth in the recitals.</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0"/>
          </w:cols>
          <w:pgMar w:left="440" w:top="266" w:right="459" w:bottom="1440" w:gutter="0" w:footer="0" w:header="0"/>
        </w:sectPr>
      </w:pPr>
    </w:p>
    <w:bookmarkStart w:id="90" w:name="page91"/>
    <w:bookmarkEnd w:id="90"/>
    <w:p>
      <w:pPr>
        <w:ind w:right="380" w:firstLine="44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Milan Triggering Event</w:t>
      </w:r>
      <w:r>
        <w:rPr>
          <w:rFonts w:ascii="Times New Roman" w:cs="Times New Roman" w:eastAsia="Times New Roman" w:hAnsi="Times New Roman"/>
          <w:sz w:val="18"/>
          <w:szCs w:val="18"/>
          <w:color w:val="auto"/>
        </w:rPr>
        <w:t xml:space="preserve">” shall be deemed to have occurred if: (a) Milan shall have failed to include in the Proxy Statement the Milan Board Recommendation; (b) the Milan Board or any committee thereof shall have made a Milan Board Adverse Recommendation Change or approved, endorsed or recommended any Acquisition Proposal; or (c) Milan shall have entered into any letter of intent or similar document or any Contract relating to any Acquisition Proposal (other than a confidentiality agreement permitted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any action required to be taken by Milan pursuant to the UK City Code).</w:t>
      </w:r>
    </w:p>
    <w:p>
      <w:pPr>
        <w:spacing w:after="0" w:line="180" w:lineRule="exact"/>
        <w:rPr>
          <w:sz w:val="20"/>
          <w:szCs w:val="20"/>
          <w:color w:val="auto"/>
        </w:rPr>
      </w:pPr>
    </w:p>
    <w:p>
      <w:pPr>
        <w:ind w:right="3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Milan Unaudited Interim Balance Sheet</w:t>
      </w:r>
      <w:r>
        <w:rPr>
          <w:rFonts w:ascii="Times New Roman" w:cs="Times New Roman" w:eastAsia="Times New Roman" w:hAnsi="Times New Roman"/>
          <w:sz w:val="18"/>
          <w:szCs w:val="18"/>
          <w:color w:val="auto"/>
        </w:rPr>
        <w:t>” means the consolidated balance sheet included in the unaudited interim results of Milan for the six month period ended June 30, 2018.</w:t>
      </w:r>
    </w:p>
    <w:p>
      <w:pPr>
        <w:spacing w:after="0" w:line="155" w:lineRule="exact"/>
        <w:rPr>
          <w:sz w:val="20"/>
          <w:szCs w:val="20"/>
          <w:color w:val="auto"/>
        </w:rPr>
      </w:pPr>
    </w:p>
    <w:p>
      <w:pPr>
        <w:ind w:right="18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means (a) a “multiemployer plan,” as defined in Section 3(37) or 4001(a)(3) of ERISA, or (b) a plan which if maintained or administered in or otherwise subject to the laws of the United States would be described in paragraph (a).</w:t>
      </w:r>
    </w:p>
    <w:p>
      <w:pPr>
        <w:spacing w:after="0" w:line="155" w:lineRule="exact"/>
        <w:rPr>
          <w:sz w:val="20"/>
          <w:szCs w:val="20"/>
          <w:color w:val="auto"/>
        </w:rPr>
      </w:pPr>
    </w:p>
    <w:p>
      <w:pPr>
        <w:ind w:right="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Multiple Employer Plan</w:t>
      </w:r>
      <w:r>
        <w:rPr>
          <w:rFonts w:ascii="Times New Roman" w:cs="Times New Roman" w:eastAsia="Times New Roman" w:hAnsi="Times New Roman"/>
          <w:sz w:val="18"/>
          <w:szCs w:val="18"/>
          <w:color w:val="auto"/>
        </w:rPr>
        <w:t>” means (a) a “multiple employer plan” within the meaning of Section 413(c) of the Code or Section 3(40) of ERISA, or (b) a plan which if maintained or administered in or otherwise subject to the laws of the United States would be described in paragraph (a).</w:t>
      </w:r>
    </w:p>
    <w:p>
      <w:pPr>
        <w:spacing w:after="0" w:line="155" w:lineRule="exact"/>
        <w:rPr>
          <w:sz w:val="20"/>
          <w:szCs w:val="20"/>
          <w:color w:val="auto"/>
        </w:rPr>
      </w:pPr>
    </w:p>
    <w:p>
      <w:pPr>
        <w:ind w:right="6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Multiple Employer Welfare Arrangement</w:t>
      </w:r>
      <w:r>
        <w:rPr>
          <w:rFonts w:ascii="Times New Roman" w:cs="Times New Roman" w:eastAsia="Times New Roman" w:hAnsi="Times New Roman"/>
          <w:sz w:val="18"/>
          <w:szCs w:val="18"/>
          <w:color w:val="auto"/>
        </w:rPr>
        <w:t>” means (a) a “multiple employer welfare arrangement” within the meaning of Section 3(40) of ERISA, or (b) a plan which if maintained or administered in or otherwise subject to the laws of the United States would be described in paragraph (a) of this definition.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firstLine="44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Cash</w:t>
      </w:r>
      <w:r>
        <w:rPr>
          <w:rFonts w:ascii="Times New Roman" w:cs="Times New Roman" w:eastAsia="Times New Roman" w:hAnsi="Times New Roman"/>
          <w:sz w:val="18"/>
          <w:szCs w:val="18"/>
          <w:color w:val="auto"/>
        </w:rPr>
        <w:t xml:space="preserve">” shall mean the sum of (a) the sum of (without duplication) in each case as of the Cash Determination Time, (i) the Company’s unrestricted cash and cash equivalents, marketable securities and other short term investments (including any accrued cash interest thereon), accounts receivable, interest and other receivables (including tax receivables), deposits (short term and long term), prepaid expenses and other prepaid assets, in each case, (A) excluding (1) any assets held for resale, (2) any D&amp;O tail policy purchased by the Company as referred to in </w:t>
      </w:r>
      <w:r>
        <w:rPr>
          <w:rFonts w:ascii="Times New Roman" w:cs="Times New Roman" w:eastAsia="Times New Roman" w:hAnsi="Times New Roman"/>
          <w:sz w:val="18"/>
          <w:szCs w:val="18"/>
          <w:u w:val="single" w:color="auto"/>
          <w:color w:val="auto"/>
        </w:rPr>
        <w:t>Section 5.8(d)</w:t>
      </w:r>
      <w:r>
        <w:rPr>
          <w:rFonts w:ascii="Times New Roman" w:cs="Times New Roman" w:eastAsia="Times New Roman" w:hAnsi="Times New Roman"/>
          <w:sz w:val="18"/>
          <w:szCs w:val="18"/>
          <w:color w:val="auto"/>
        </w:rPr>
        <w:t xml:space="preserve">, (3) any outstanding letters of credit and (4) any prepaid asset in respect of severance, termination, bonus, change in control, dependent care, medical care, or other similar expenses relating to any Company Associate who is not a Retained Employee), and (B) as determined in a manner consistent with the manner in which such items were historically determined and in accordance with GAAP and the Company’s preparation of the most recent audited financial statements and unaudited interim balance sheet included in the Company SEC Documents filed prior to the date hereof, and (ii) expenses paid, or liabilities incurred, prior to Closing, that are approved in writing (without conditions) to be paid to the Company pursuant to any directors’ and officers’ insurance policy,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sum of (without duplication) in each case as of the Cash Determination Time (i) the Company’s accounts payable and accrued liabilities and expenses, including accrued clinical liabilities and expenses solely with respect to services rendered prior to the Effective Time, and the Company’s other liabilities (short term and long term), in each case, (A) excluding any liabilities in respect of current and long term deferred revenue or deferred rent, any accrued liabilities in respect of paid time off or vacation for any Retained Employee, and any clinical liabilities or expenses in respect of services to be rendered following the Effective Time and (B) determined in a manner consistent with the manner in which such items were historically determined and in accordance with GAAP and the Company’s preparation of the most recent audited financial statements and unaudited interim balance sheet included in the Company SEC Documents filed prior to the date hereof, (ii) any amounts that are owed by the Company to current or former employees, officers or directors pursuant to any indemnification, contribution or similar obligations (whether under an indemnification agreement or otherwise), (iii) any outstanding indebtedness of the Company, (iv) any notice, termination or consent payments, fines or other payments to be made by the Company in order to terminate any existing Contract to which the Company is a party and which termination is expressly required by the terms of this Agreement or to effect the Contemplated Transactions, (v) any brokerage fee, finder’s fee, opinion fee, success fee, transaction fee, service fee or other fee, commission or expense owed to any broker, finder, investment bank, auditor, accountant, counsel, advisor or other third party in connection with the Contemplated Transactions based upon arrangements made by or on behalf of the Company, (v) all accrued and unpaid Taxes of the Company (estimated with respect to current Tax liabilities), (vi) any unpaid amounts payable by the Company to purchase the D&amp;O tail policy referred to in </w:t>
      </w:r>
      <w:r>
        <w:rPr>
          <w:rFonts w:ascii="Times New Roman" w:cs="Times New Roman" w:eastAsia="Times New Roman" w:hAnsi="Times New Roman"/>
          <w:sz w:val="18"/>
          <w:szCs w:val="18"/>
          <w:u w:val="single" w:color="auto"/>
          <w:color w:val="auto"/>
        </w:rPr>
        <w:t>Section 5.8(d)</w:t>
      </w:r>
      <w:r>
        <w:rPr>
          <w:rFonts w:ascii="Times New Roman" w:cs="Times New Roman" w:eastAsia="Times New Roman" w:hAnsi="Times New Roman"/>
          <w:sz w:val="18"/>
          <w:szCs w:val="18"/>
          <w:color w:val="auto"/>
        </w:rPr>
        <w:t xml:space="preserve"> and (vii) any severance, termination, bonus, change in control, dependent care, medical care, or other similar expenses relating to any Company Associate who is not a Retained Employee,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aggregate amount of expenditures made by the Company between the date of this Agreement and the Cash Determination Time that are contemplated under the heading “Net Cash Expenditures” in the budget set forth on Section B of the Company Disclosure Schedule;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expenditures exceeding the amounts set forth under the column entitled “Q1’19” of such budget be included for purposes of this clause (c). A sample calculation of Net Cash as of September 30, 2018 is set forth on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for illustrative purposes only.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20"/>
          </w:cols>
          <w:pgMar w:left="440" w:top="266" w:right="439" w:bottom="1440" w:gutter="0" w:footer="0" w:header="0"/>
        </w:sectPr>
      </w:pPr>
    </w:p>
    <w:bookmarkStart w:id="91" w:name="page92"/>
    <w:bookmarkEnd w:id="91"/>
    <w:p>
      <w:pPr>
        <w:ind w:right="660" w:firstLine="441"/>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Order</w:t>
      </w:r>
      <w:r>
        <w:rPr>
          <w:rFonts w:ascii="Times New Roman" w:cs="Times New Roman" w:eastAsia="Times New Roman" w:hAnsi="Times New Roman"/>
          <w:sz w:val="17"/>
          <w:szCs w:val="17"/>
          <w:color w:val="auto"/>
        </w:rPr>
        <w:t>” means any judgment, order, writ, injunction, ruling, decision or decree of, or any plea agreement, corporate integrity agreement, resolution agreement, or deferred prosecution agreement with, or any settlement under the jurisdiction of, any court or Governmental Authority.</w:t>
      </w:r>
    </w:p>
    <w:p>
      <w:pPr>
        <w:spacing w:after="0" w:line="132" w:lineRule="exact"/>
        <w:rPr>
          <w:sz w:val="20"/>
          <w:szCs w:val="20"/>
          <w:color w:val="auto"/>
        </w:rPr>
      </w:pPr>
    </w:p>
    <w:p>
      <w:pPr>
        <w:ind w:right="36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Course of Business</w:t>
      </w:r>
      <w:r>
        <w:rPr>
          <w:rFonts w:ascii="Times New Roman" w:cs="Times New Roman" w:eastAsia="Times New Roman" w:hAnsi="Times New Roman"/>
          <w:sz w:val="18"/>
          <w:szCs w:val="18"/>
          <w:color w:val="auto"/>
        </w:rPr>
        <w:t>” means, in the case of each of the Company and Milan, such actions taken in the ordinary course of its normal operations and consistent with its past practices (which, in the case of the Company, shall include the potential wind down of its operations).</w:t>
      </w:r>
    </w:p>
    <w:p>
      <w:pPr>
        <w:spacing w:after="0" w:line="155" w:lineRule="exact"/>
        <w:rPr>
          <w:sz w:val="20"/>
          <w:szCs w:val="20"/>
          <w:color w:val="auto"/>
        </w:rPr>
      </w:pPr>
    </w:p>
    <w:p>
      <w:pPr>
        <w:ind w:right="40"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means the Company, Merger Sub, HoldCo and Milan.</w:t>
      </w:r>
    </w:p>
    <w:p>
      <w:pPr>
        <w:spacing w:after="0" w:line="225"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Encumbrance</w:t>
      </w:r>
      <w:r>
        <w:rPr>
          <w:rFonts w:ascii="Times New Roman" w:cs="Times New Roman" w:eastAsia="Times New Roman" w:hAnsi="Times New Roman"/>
          <w:sz w:val="18"/>
          <w:szCs w:val="18"/>
          <w:color w:val="auto"/>
        </w:rPr>
        <w:t>” means (a) any liens for current Taxes not yet due and payable or for Taxes that are being contested in good faith and for which adequate reserves have been made on the Company Unaudited Interim Balance Sheet or the Milan Unaudited Interim Balance Sheet, as applicable; (b) minor liens that have arisen in the Ordinary Course of Business and that do not (in any case or in the aggregate) materially detract from the value of the assets subject thereto or materially impair the operations of the Company or Milan, as applicable; (c) statutory liens to secure obligations to landlords, lessors or renters under leases or rental agreements; (d) deposits or pledges made in connection with, or to secure payment of, workers’ compensation, unemployment insurance or similar programs mandated by Law; and (e) statutory liens in favor of carriers, warehousemen, mechanics and materialmen, to secure claims for labor, materials or supplies.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20"/>
          </w:cols>
          <w:pgMar w:left="440" w:top="266" w:right="439" w:bottom="1440" w:gutter="0" w:footer="0" w:header="0"/>
        </w:sectPr>
      </w:pPr>
    </w:p>
    <w:bookmarkStart w:id="92" w:name="page93"/>
    <w:bookmarkEnd w:id="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Entity or Governmental Authority.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directors, officers, employees, agents, attorneys, accountants, investment bankers, advisors and representatives.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Retained Employee</w:t>
      </w:r>
      <w:r>
        <w:rPr>
          <w:rFonts w:ascii="Times New Roman" w:cs="Times New Roman" w:eastAsia="Times New Roman" w:hAnsi="Times New Roman"/>
          <w:sz w:val="18"/>
          <w:szCs w:val="18"/>
          <w:color w:val="auto"/>
        </w:rPr>
        <w:t>” means any Company employee or consultant identified on Schedule C of the Company Disclosure Schedule.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right="4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Transaction</w:t>
      </w:r>
      <w:r>
        <w:rPr>
          <w:rFonts w:ascii="Times New Roman" w:cs="Times New Roman" w:eastAsia="Times New Roman" w:hAnsi="Times New Roman"/>
          <w:sz w:val="18"/>
          <w:szCs w:val="18"/>
          <w:color w:val="auto"/>
        </w:rPr>
        <w:t>” means any Acquisition Transaction (with all references to 20% in the definition of Acquisition Transaction being treated as references to 50% for these purposes).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 entity shall be deemed to be a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of a Person if such Person directly or indirectly owns or purports to own, beneficially or of record,</w:t>
      </w:r>
    </w:p>
    <w:p>
      <w:pPr>
        <w:spacing w:after="0" w:line="31" w:lineRule="exact"/>
        <w:rPr>
          <w:sz w:val="20"/>
          <w:szCs w:val="20"/>
          <w:color w:val="auto"/>
        </w:rPr>
      </w:pPr>
    </w:p>
    <w:p>
      <w:pPr>
        <w:ind w:right="220" w:firstLine="4"/>
        <w:spacing w:after="0" w:line="255" w:lineRule="auto"/>
        <w:tabs>
          <w:tab w:leader="none" w:pos="24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82"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Superior Offer</w:t>
      </w:r>
      <w:r>
        <w:rPr>
          <w:rFonts w:ascii="Times New Roman" w:cs="Times New Roman" w:eastAsia="Times New Roman" w:hAnsi="Times New Roman"/>
          <w:sz w:val="18"/>
          <w:szCs w:val="18"/>
          <w:color w:val="auto"/>
        </w:rPr>
        <w:t>”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Milan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Milan’s shareholders or the Company’s stockholders, as applicable, than the terms of the Contemplated Transactions and is not subject to any financing conditions (and if financing is required, such financing is then fully committed to the third party).</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980"/>
          </w:cols>
          <w:pgMar w:left="440" w:top="266" w:right="479" w:bottom="1440" w:gutter="0" w:footer="0" w:header="0"/>
        </w:sectPr>
      </w:pPr>
    </w:p>
    <w:bookmarkStart w:id="93" w:name="page94"/>
    <w:bookmarkEnd w:id="93"/>
    <w:p>
      <w:pPr>
        <w:ind w:firstLine="44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imposed by a Governmental Authority with respect thereto.</w:t>
      </w:r>
    </w:p>
    <w:p>
      <w:pPr>
        <w:spacing w:after="0" w:line="177"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Authority (a “</w:t>
      </w:r>
      <w:r>
        <w:rPr>
          <w:rFonts w:ascii="Times New Roman" w:cs="Times New Roman" w:eastAsia="Times New Roman" w:hAnsi="Times New Roman"/>
          <w:sz w:val="18"/>
          <w:szCs w:val="18"/>
          <w:b w:val="1"/>
          <w:bCs w:val="1"/>
          <w:i w:val="1"/>
          <w:iCs w:val="1"/>
          <w:color w:val="auto"/>
        </w:rPr>
        <w:t>Tax Authority</w:t>
      </w:r>
      <w:r>
        <w:rPr>
          <w:rFonts w:ascii="Times New Roman" w:cs="Times New Roman" w:eastAsia="Times New Roman" w:hAnsi="Times New Roman"/>
          <w:sz w:val="18"/>
          <w:szCs w:val="18"/>
          <w:color w:val="auto"/>
        </w:rPr>
        <w:t>”) in connection with the determination, assessment, collection or payment of any Tax or in connection with the administration, implementation or enforcement of or compliance with any Law relating to any Tax.</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Takeover Panel</w:t>
      </w:r>
      <w:r>
        <w:rPr>
          <w:rFonts w:ascii="Times New Roman" w:cs="Times New Roman" w:eastAsia="Times New Roman" w:hAnsi="Times New Roman"/>
          <w:sz w:val="18"/>
          <w:szCs w:val="18"/>
          <w:color w:val="auto"/>
        </w:rPr>
        <w:t>” means the United Kingdom Panel on Takeovers and Mergers.</w:t>
      </w:r>
    </w:p>
    <w:p>
      <w:pPr>
        <w:spacing w:after="0" w:line="225" w:lineRule="exact"/>
        <w:rPr>
          <w:sz w:val="20"/>
          <w:szCs w:val="20"/>
          <w:color w:val="auto"/>
        </w:rPr>
      </w:pPr>
    </w:p>
    <w:p>
      <w:pPr>
        <w:ind w:right="4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City Code</w:t>
      </w:r>
      <w:r>
        <w:rPr>
          <w:rFonts w:ascii="Times New Roman" w:cs="Times New Roman" w:eastAsia="Times New Roman" w:hAnsi="Times New Roman"/>
          <w:sz w:val="18"/>
          <w:szCs w:val="18"/>
          <w:color w:val="auto"/>
        </w:rPr>
        <w:t>” means the UK City Code on Takeovers and Mergers, as it may be amended from time to time and any successor legislation thereto.</w:t>
      </w:r>
    </w:p>
    <w:p>
      <w:pPr>
        <w:spacing w:after="0" w:line="155" w:lineRule="exact"/>
        <w:rPr>
          <w:sz w:val="20"/>
          <w:szCs w:val="20"/>
          <w:color w:val="auto"/>
        </w:rPr>
      </w:pPr>
    </w:p>
    <w:p>
      <w:pPr>
        <w:ind w:right="26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VAT</w:t>
      </w:r>
      <w:r>
        <w:rPr>
          <w:rFonts w:ascii="Times New Roman" w:cs="Times New Roman" w:eastAsia="Times New Roman" w:hAnsi="Times New Roman"/>
          <w:sz w:val="18"/>
          <w:szCs w:val="18"/>
          <w:color w:val="auto"/>
        </w:rPr>
        <w:t>” means any tax imposed in compliance with the Council Directive of 28 November 2006 on the common system of value added tax (EC Directive 2006/112) and any other tax of a similar nature whether imposed in a member state of the European Union in substitution for, or levied in addition to, such tax, or imposed elsewhere.</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Each of the following terms is defined in the Section set forth opposite such term:</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85"/>
        </w:trPr>
        <w:tc>
          <w:tcPr>
            <w:tcW w:w="3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9"/>
              </w:rPr>
              <w:t>409A</w:t>
            </w:r>
          </w:p>
        </w:tc>
        <w:tc>
          <w:tcPr>
            <w:tcW w:w="4200" w:type="dxa"/>
            <w:vAlign w:val="bottom"/>
          </w:tcPr>
          <w:p>
            <w:pPr>
              <w:ind w:left="100"/>
              <w:spacing w:after="0" w:line="185" w:lineRule="exact"/>
              <w:rPr>
                <w:sz w:val="20"/>
                <w:szCs w:val="20"/>
                <w:color w:val="auto"/>
              </w:rPr>
            </w:pPr>
            <w:r>
              <w:rPr>
                <w:rFonts w:ascii="Times New Roman" w:cs="Times New Roman" w:eastAsia="Times New Roman" w:hAnsi="Times New Roman"/>
                <w:sz w:val="18"/>
                <w:szCs w:val="18"/>
                <w:color w:val="auto"/>
              </w:rPr>
              <w:t>Plan</w:t>
            </w:r>
          </w:p>
        </w:tc>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2.17(n)</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Firm</w:t>
            </w:r>
          </w:p>
        </w:tc>
        <w:tc>
          <w:tcPr>
            <w:tcW w:w="36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1.7(e)</w:t>
            </w:r>
          </w:p>
        </w:tc>
      </w:tr>
      <w:tr>
        <w:trPr>
          <w:trHeight w:val="194"/>
        </w:trPr>
        <w:tc>
          <w:tcPr>
            <w:tcW w:w="4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Anticipated Closing Date</w:t>
            </w:r>
          </w:p>
        </w:tc>
        <w:tc>
          <w:tcPr>
            <w:tcW w:w="3640" w:type="dxa"/>
            <w:vAlign w:val="bottom"/>
          </w:tcPr>
          <w:p>
            <w:pPr>
              <w:spacing w:after="0"/>
              <w:rPr>
                <w:sz w:val="16"/>
                <w:szCs w:val="16"/>
                <w:color w:val="auto"/>
              </w:rPr>
            </w:pPr>
          </w:p>
        </w:tc>
        <w:tc>
          <w:tcPr>
            <w:tcW w:w="7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1.7(a)</w:t>
            </w:r>
          </w:p>
        </w:tc>
      </w:tr>
      <w:tr>
        <w:trPr>
          <w:trHeight w:val="20"/>
        </w:trPr>
        <w:tc>
          <w:tcPr>
            <w:tcW w:w="45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36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3.6(a)(a)</w:t>
            </w:r>
          </w:p>
        </w:tc>
      </w:tr>
      <w:tr>
        <w:trPr>
          <w:trHeight w:val="194"/>
        </w:trPr>
        <w:tc>
          <w:tcPr>
            <w:tcW w:w="4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Cash Determination Time</w:t>
            </w:r>
          </w:p>
        </w:tc>
        <w:tc>
          <w:tcPr>
            <w:tcW w:w="3640" w:type="dxa"/>
            <w:vAlign w:val="bottom"/>
          </w:tcPr>
          <w:p>
            <w:pPr>
              <w:spacing w:after="0"/>
              <w:rPr>
                <w:sz w:val="16"/>
                <w:szCs w:val="16"/>
                <w:color w:val="auto"/>
              </w:rPr>
            </w:pPr>
          </w:p>
        </w:tc>
        <w:tc>
          <w:tcPr>
            <w:tcW w:w="7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1.7(a)</w:t>
            </w:r>
          </w:p>
        </w:tc>
      </w:tr>
      <w:tr>
        <w:trPr>
          <w:trHeight w:val="20"/>
        </w:trPr>
        <w:tc>
          <w:tcPr>
            <w:tcW w:w="45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4420" w:type="dxa"/>
            <w:vAlign w:val="bottom"/>
            <w:gridSpan w:val="4"/>
          </w:tcPr>
          <w:p>
            <w:pPr>
              <w:ind w:left="36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36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4420" w:type="dxa"/>
            <w:vAlign w:val="bottom"/>
            <w:gridSpan w:val="4"/>
          </w:tcPr>
          <w:p>
            <w:pPr>
              <w:ind w:left="36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4420" w:type="dxa"/>
            <w:vAlign w:val="bottom"/>
            <w:gridSpan w:val="4"/>
          </w:tcPr>
          <w:p>
            <w:pPr>
              <w:ind w:left="36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36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 Adverse Recommendation Change</w:t>
            </w:r>
          </w:p>
        </w:tc>
        <w:tc>
          <w:tcPr>
            <w:tcW w:w="36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5.2(c)</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36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5.2(a)</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Certifications</w:t>
            </w:r>
          </w:p>
        </w:tc>
        <w:tc>
          <w:tcPr>
            <w:tcW w:w="36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2.7(a)</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36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2.6(a)</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36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Employee Plan</w:t>
            </w:r>
          </w:p>
        </w:tc>
        <w:tc>
          <w:tcPr>
            <w:tcW w:w="36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2.17(d)</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Material Contract</w:t>
            </w:r>
          </w:p>
        </w:tc>
        <w:tc>
          <w:tcPr>
            <w:tcW w:w="4420" w:type="dxa"/>
            <w:vAlign w:val="bottom"/>
            <w:gridSpan w:val="4"/>
          </w:tcPr>
          <w:p>
            <w:pPr>
              <w:ind w:left="3640"/>
              <w:spacing w:after="0"/>
              <w:rPr>
                <w:sz w:val="20"/>
                <w:szCs w:val="20"/>
                <w:color w:val="auto"/>
              </w:rPr>
            </w:pPr>
            <w:r>
              <w:rPr>
                <w:rFonts w:ascii="Times New Roman" w:cs="Times New Roman" w:eastAsia="Times New Roman" w:hAnsi="Times New Roman"/>
                <w:sz w:val="18"/>
                <w:szCs w:val="18"/>
                <w:color w:val="auto"/>
              </w:rPr>
              <w:t>2.13</w:t>
            </w: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364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2.14(b)</w:t>
            </w:r>
          </w:p>
        </w:tc>
      </w:tr>
      <w:tr>
        <w:trPr>
          <w:trHeight w:val="365"/>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A-12</w:t>
            </w:r>
          </w:p>
        </w:tc>
      </w:tr>
    </w:tbl>
    <w:p>
      <w:pPr>
        <w:sectPr>
          <w:pgSz w:w="11900" w:h="16838" w:orient="portrait"/>
          <w:cols w:equalWidth="0" w:num="1">
            <w:col w:w="10980"/>
          </w:cols>
          <w:pgMar w:left="440" w:top="266" w:right="479" w:bottom="1440" w:gutter="0" w:footer="0" w:header="0"/>
        </w:sectPr>
      </w:pPr>
    </w:p>
    <w:bookmarkStart w:id="94" w:name="page95"/>
    <w:bookmarkEnd w:id="9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9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85"/>
        </w:trPr>
        <w:tc>
          <w:tcPr>
            <w:tcW w:w="42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Company Plans</w:t>
            </w:r>
          </w:p>
        </w:tc>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2.6(c)</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2.6(a)</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Product Candidates</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2.14(d)</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Estate Leases</w:t>
            </w:r>
          </w:p>
        </w:tc>
        <w:tc>
          <w:tcPr>
            <w:tcW w:w="4720" w:type="dxa"/>
            <w:vAlign w:val="bottom"/>
            <w:gridSpan w:val="4"/>
          </w:tcPr>
          <w:p>
            <w:pPr>
              <w:ind w:left="394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Regulatory Permits</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2.14(d)</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2.7(a)</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 Certificate</w:t>
            </w:r>
          </w:p>
        </w:tc>
        <w:tc>
          <w:tcPr>
            <w:tcW w:w="4720" w:type="dxa"/>
            <w:vAlign w:val="bottom"/>
            <w:gridSpan w:val="4"/>
          </w:tcPr>
          <w:p>
            <w:pPr>
              <w:ind w:left="39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Matters</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5.2(a)</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Meeting</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5.2(a)</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Support Agreements</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9.3(b)</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5.8(a)</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Agreement</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D&amp;O Indemnified Party</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5.8(a)</w:t>
            </w:r>
          </w:p>
        </w:tc>
      </w:tr>
      <w:tr>
        <w:trPr>
          <w:trHeight w:val="194"/>
        </w:trPr>
        <w:tc>
          <w:tcPr>
            <w:tcW w:w="4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Delivery Date</w:t>
            </w:r>
          </w:p>
        </w:tc>
        <w:tc>
          <w:tcPr>
            <w:tcW w:w="3940" w:type="dxa"/>
            <w:vAlign w:val="bottom"/>
          </w:tcPr>
          <w:p>
            <w:pPr>
              <w:spacing w:after="0"/>
              <w:rPr>
                <w:sz w:val="16"/>
                <w:szCs w:val="16"/>
                <w:color w:val="auto"/>
              </w:rPr>
            </w:pPr>
          </w:p>
        </w:tc>
        <w:tc>
          <w:tcPr>
            <w:tcW w:w="7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1.7(a)</w:t>
            </w:r>
          </w:p>
        </w:tc>
      </w:tr>
      <w:tr>
        <w:trPr>
          <w:trHeight w:val="20"/>
        </w:trPr>
        <w:tc>
          <w:tcPr>
            <w:tcW w:w="424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Depositary</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1.8(a)</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 Notice</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1.7(b)</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1.9(a)</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Drug Regulatory Agency</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2.14(c)</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4720" w:type="dxa"/>
            <w:vAlign w:val="bottom"/>
            <w:gridSpan w:val="4"/>
          </w:tcPr>
          <w:p>
            <w:pPr>
              <w:ind w:left="39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 Date</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9.1(b)</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ESPP</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2.6(c)</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1.8(a)</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FDA</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2.14(c)</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FDCA</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2.14(c)</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Net Cash</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1.7(c)</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F-4</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5.1(a)</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2.7(b)</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HoldCo</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Date</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2.17(d)</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w:t>
            </w:r>
          </w:p>
        </w:tc>
        <w:tc>
          <w:tcPr>
            <w:tcW w:w="4720" w:type="dxa"/>
            <w:vAlign w:val="bottom"/>
            <w:gridSpan w:val="4"/>
          </w:tcPr>
          <w:p>
            <w:pPr>
              <w:ind w:left="39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w:t>
            </w:r>
          </w:p>
        </w:tc>
        <w:tc>
          <w:tcPr>
            <w:tcW w:w="39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3.7(a)</w:t>
            </w:r>
          </w:p>
        </w:tc>
      </w:t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w:t>
            </w:r>
          </w:p>
        </w:tc>
        <w:tc>
          <w:tcPr>
            <w:tcW w:w="394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365"/>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72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A-13</w:t>
            </w:r>
          </w:p>
        </w:tc>
      </w:tr>
    </w:tbl>
    <w:p>
      <w:pPr>
        <w:sectPr>
          <w:pgSz w:w="11900" w:h="16838" w:orient="portrait"/>
          <w:cols w:equalWidth="0" w:num="1">
            <w:col w:w="10019"/>
          </w:cols>
          <w:pgMar w:left="440" w:top="263" w:right="1440" w:bottom="1440" w:gutter="0" w:footer="0" w:header="0"/>
        </w:sectPr>
      </w:pPr>
    </w:p>
    <w:bookmarkStart w:id="95" w:name="page96"/>
    <w:bookmarkEnd w:id="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0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2260" w:type="dxa"/>
            <w:vAlign w:val="bottom"/>
          </w:tcPr>
          <w:p>
            <w:pPr>
              <w:spacing w:after="0"/>
              <w:rPr>
                <w:sz w:val="16"/>
                <w:szCs w:val="16"/>
                <w:color w:val="auto"/>
              </w:rPr>
            </w:pPr>
          </w:p>
        </w:tc>
      </w:tr>
      <w:tr>
        <w:trPr>
          <w:trHeight w:val="185"/>
        </w:trPr>
        <w:tc>
          <w:tcPr>
            <w:tcW w:w="200" w:type="dxa"/>
            <w:vAlign w:val="bottom"/>
          </w:tcPr>
          <w:p>
            <w:pPr>
              <w:spacing w:after="0"/>
              <w:rPr>
                <w:sz w:val="16"/>
                <w:szCs w:val="16"/>
                <w:color w:val="auto"/>
              </w:rPr>
            </w:pPr>
          </w:p>
        </w:tc>
        <w:tc>
          <w:tcPr>
            <w:tcW w:w="44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Merger Consideration</w:t>
            </w:r>
          </w:p>
        </w:tc>
        <w:tc>
          <w:tcPr>
            <w:tcW w:w="3780" w:type="dxa"/>
            <w:vAlign w:val="bottom"/>
          </w:tcPr>
          <w:p>
            <w:pPr>
              <w:spacing w:after="0"/>
              <w:rPr>
                <w:sz w:val="16"/>
                <w:szCs w:val="16"/>
                <w:color w:val="auto"/>
              </w:rPr>
            </w:pPr>
          </w:p>
        </w:tc>
        <w:tc>
          <w:tcPr>
            <w:tcW w:w="7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1.5(a)(ii)</w:t>
            </w:r>
          </w:p>
        </w:tc>
        <w:tc>
          <w:tcPr>
            <w:tcW w:w="226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Preamble</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Preamble</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Board Adverse Recommendation Change</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5.3(b)</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Board Recommendation</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5.3(b)</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CVR</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Recitals</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Depositary Share</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Recitals</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Disclosure Schedule</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Section 3</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Employee Plan</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3.17(c)</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Material Contract</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3.13</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Permits</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3.14(b)</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Product Candidates</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3.14(d)</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Regulatory Permits</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3.14(d)</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Real Estate Leases</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3.11</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Regulatory Documents</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3.7(a)</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Regulatory Permits</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3.14(d)</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Shareholder Matters</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5.3(a)</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Shareholder Meeting</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5.3(a)</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Shareholder Support Agreements</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Recitals</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Milan Termination Fee</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9.3(c)</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Bridge</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1.7(a)</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Calculation</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1.8(a)</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Schedule</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1.8(a)</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Period</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5.2(c)</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Pre-Closing Period</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4.1(a)</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5.1(a)</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Statement</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5.1(a)</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Company Stockholder Vote</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2.4</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Milan Shareholder Vote</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3.4</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Response Date</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1.7(b)</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3.7(a)</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Consideration</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1.5(a)(ii)</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Consideration Cap</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1.5(a)(ii)</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1.1</w:t>
            </w:r>
          </w:p>
        </w:tc>
        <w:tc>
          <w:tcPr>
            <w:tcW w:w="22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Payment</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9.3(h)</w:t>
            </w:r>
          </w:p>
        </w:tc>
        <w:tc>
          <w:tcPr>
            <w:tcW w:w="22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 Consideration</w:t>
            </w:r>
          </w:p>
        </w:tc>
        <w:tc>
          <w:tcPr>
            <w:tcW w:w="456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1.5(a)(ii)</w:t>
            </w:r>
          </w:p>
        </w:tc>
        <w:tc>
          <w:tcPr>
            <w:tcW w:w="2260" w:type="dxa"/>
            <w:vAlign w:val="bottom"/>
          </w:tcPr>
          <w:p>
            <w:pPr>
              <w:spacing w:after="0"/>
              <w:rPr>
                <w:sz w:val="20"/>
                <w:szCs w:val="20"/>
                <w:color w:val="auto"/>
              </w:rPr>
            </w:pPr>
          </w:p>
        </w:tc>
      </w:tr>
      <w:tr>
        <w:trPr>
          <w:trHeight w:val="365"/>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5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A-14</w:t>
            </w:r>
          </w:p>
        </w:tc>
        <w:tc>
          <w:tcPr>
            <w:tcW w:w="2260" w:type="dxa"/>
            <w:vAlign w:val="bottom"/>
          </w:tcPr>
          <w:p>
            <w:pPr>
              <w:spacing w:after="0"/>
              <w:rPr>
                <w:sz w:val="24"/>
                <w:szCs w:val="24"/>
                <w:color w:val="auto"/>
              </w:rPr>
            </w:pPr>
          </w:p>
        </w:tc>
      </w:tr>
      <w:tr>
        <w:trPr>
          <w:trHeight w:val="351"/>
        </w:trPr>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STOCKHOLDER SUPPORT AGREEMENT</w:t>
      </w:r>
    </w:p>
    <w:p>
      <w:pPr>
        <w:spacing w:after="0" w:line="225" w:lineRule="exact"/>
        <w:rPr>
          <w:sz w:val="20"/>
          <w:szCs w:val="20"/>
          <w:color w:val="auto"/>
        </w:rPr>
      </w:pPr>
    </w:p>
    <w:p>
      <w:pPr>
        <w:ind w:right="440" w:firstLine="441"/>
        <w:spacing w:after="0" w:line="286"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5, 2018, is made by and between Mereo BioPharma Group plc, a public limited company incorporated under the laws of England and Wales (“</w:t>
      </w:r>
      <w:r>
        <w:rPr>
          <w:rFonts w:ascii="Times New Roman" w:cs="Times New Roman" w:eastAsia="Times New Roman" w:hAnsi="Times New Roman"/>
          <w:sz w:val="18"/>
          <w:szCs w:val="18"/>
          <w:b w:val="1"/>
          <w:bCs w:val="1"/>
          <w:color w:val="auto"/>
        </w:rPr>
        <w:t>Milan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stockholder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WHEREAS, in order to induce Milan and Mereo MergerCo One Inc., a Delaware corporation and indirect, wholly-owned subsidiary of Milan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to enter into an Agreement and Plan of Merger and Reorganization, dated as of the date hereof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xml:space="preserve">”), by and among Milan, Mereo US Holdings Inc., a Delaware corporation and wholly-owned subsidiary of Milan, Merger Sub, and OncoMed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Milan has requested Stockholder, and Stockholder has agreed, to enter into this Agreement with respect to all shares of common stock, par value $0.001 per share, of the Company that Stockholder beneficially owns (together with any shares of capital stock or voting securities of the Company hereafter issued to or otherwise acquired or owned by the Stockholder prior to the termination of this Agreement being referred to herein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5"/>
          <w:szCs w:val="15"/>
          <w:color w:val="auto"/>
        </w:rPr>
        <w:t>OTING</w:t>
      </w:r>
      <w:r>
        <w:rPr>
          <w:rFonts w:ascii="Times New Roman" w:cs="Times New Roman" w:eastAsia="Times New Roman" w:hAnsi="Times New Roman"/>
          <w:sz w:val="18"/>
          <w:szCs w:val="18"/>
          <w:color w:val="auto"/>
        </w:rPr>
        <w:t>; G</w:t>
      </w:r>
      <w:r>
        <w:rPr>
          <w:rFonts w:ascii="Times New Roman" w:cs="Times New Roman" w:eastAsia="Times New Roman" w:hAnsi="Times New Roman"/>
          <w:sz w:val="15"/>
          <w:szCs w:val="15"/>
          <w:color w:val="auto"/>
        </w:rPr>
        <w:t>RANT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5"/>
          <w:szCs w:val="15"/>
          <w:color w:val="auto"/>
        </w:rPr>
        <w:t>ROXY</w:t>
      </w:r>
    </w:p>
    <w:p>
      <w:pPr>
        <w:spacing w:after="0" w:line="205"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Voting</w:t>
      </w:r>
      <w:r>
        <w:rPr>
          <w:rFonts w:ascii="Times New Roman" w:cs="Times New Roman" w:eastAsia="Times New Roman" w:hAnsi="Times New Roman"/>
          <w:sz w:val="18"/>
          <w:szCs w:val="18"/>
          <w:color w:val="auto"/>
        </w:rPr>
        <w:t>. Stockholder hereby agrees to vote or exercise its right to consent with respect to all Shares that Stockholder is entitled to vote at the time of any vote or action by written consent to (a) approve and adopt the Merger Agreement, the Merger and the other Contemplated Transactions, and any steps requested or required of the Stockholder to give effect to the terms of the Merger Agreement and (b) approve any other proposal included in the Proxy Statement related to the Contemplated Transactions for which the Company Board has recommended that the stockholders of the Company vote in favor, in each case, at any meeting of the stockholders of the Company (including any proposal to adjourn or postpone such meeting of the stockholders of the Company to a later date), and at any adjournment or postponement thereof, at which such Merger Agreement or such other related actions, are submitted for the consideration and vote of the stockholders of the Company. Stockholder hereby agrees that it will not vote any Shares in favor of, or consent to, and will vote against and not consent to, the approval of any (i) Acquisition Proposal with respect to the Company, (ii) reorganization, recapitalization, liquidation or winding-up of the Company or any other extraordinary transaction involving the Company, (iii) proposal, agreement, arrangement or other corporate action that would reasonably be expected to result in a breach in any respect of any covenant, representation or warranty or any other obligation or agreement of (A) the Company, as set forth in the Merger Agreement, or</w:t>
      </w:r>
    </w:p>
    <w:p>
      <w:pPr>
        <w:spacing w:after="0" w:line="7" w:lineRule="exact"/>
        <w:rPr>
          <w:sz w:val="20"/>
          <w:szCs w:val="20"/>
          <w:color w:val="auto"/>
        </w:rPr>
      </w:pPr>
    </w:p>
    <w:p>
      <w:pPr>
        <w:jc w:val="both"/>
        <w:ind w:right="260" w:firstLine="4"/>
        <w:spacing w:after="0" w:line="290" w:lineRule="auto"/>
        <w:tabs>
          <w:tab w:leader="none" w:pos="28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as set forth in this Agreement or (iv) proposal, agreement, arrangement or other corporate action, the consummation of which would frustrate the purposes, or prevent, delay or otherwise adversely affect the consummation, of the transactions contemplated by the Merger Agreement.</w:t>
      </w:r>
    </w:p>
    <w:p>
      <w:pPr>
        <w:sectPr>
          <w:pgSz w:w="11900" w:h="16838" w:orient="portrait"/>
          <w:cols w:equalWidth="0" w:num="1">
            <w:col w:w="11020"/>
          </w:cols>
          <w:pgMar w:left="440" w:top="792" w:right="439" w:bottom="1440" w:gutter="0" w:footer="0" w:header="0"/>
        </w:sectPr>
      </w:pPr>
    </w:p>
    <w:bookmarkStart w:id="97" w:name="page98"/>
    <w:bookmarkEnd w:id="97"/>
    <w:p>
      <w:pPr>
        <w:ind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1.02</w:t>
      </w:r>
      <w:r>
        <w:rPr>
          <w:rFonts w:ascii="Times New Roman" w:cs="Times New Roman" w:eastAsia="Times New Roman" w:hAnsi="Times New Roman"/>
          <w:sz w:val="18"/>
          <w:szCs w:val="18"/>
          <w:i w:val="1"/>
          <w:iCs w:val="1"/>
          <w:color w:val="auto"/>
        </w:rPr>
        <w:t>. Irrevocable Proxy</w:t>
      </w:r>
      <w:r>
        <w:rPr>
          <w:rFonts w:ascii="Times New Roman" w:cs="Times New Roman" w:eastAsia="Times New Roman" w:hAnsi="Times New Roman"/>
          <w:sz w:val="18"/>
          <w:szCs w:val="18"/>
          <w:color w:val="auto"/>
        </w:rPr>
        <w:t>. Stockholder hereby irrevocably revokes any and all previous proxies granted with respect to the Shares. By entering into this Agreement, Stockholder hereby grants a proxy appointing Milan as the Stockholder’s attorney-in-fact and proxy, with full power of substitution, for and in the Stockholder’s name, to vote, express consent or dissent, or otherwise to utilize such voting power in the manner contemplated by Section 1.01 above as Milan or its proxy or substitute shall, in Milan’s sole discretion, deem proper with respect to the Shares. The proxy granted by Stockholder pursuant to this Article 1 is irrevocable during the term of this Agreement, shall be deemed to be coupled with an interest sufficient in law to support an irrevocable proxy, and is granted in consideration of Milan entering into this Agreement and the Merger Agreement and incurring certain related fees and expenses. Any proxy that may be granted by Stockholder hereunder pursuant to this Section 1.02 shall automatically terminate upon termination of this Agreement in accordance with Section 5.03 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5"/>
          <w:szCs w:val="15"/>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ARRANTIES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TOCKHOLDER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Stockholder represents and warrants to Milan that:</w:t>
      </w:r>
    </w:p>
    <w:p>
      <w:pPr>
        <w:spacing w:after="0" w:line="223" w:lineRule="exact"/>
        <w:rPr>
          <w:sz w:val="20"/>
          <w:szCs w:val="20"/>
          <w:color w:val="auto"/>
        </w:rPr>
      </w:pPr>
    </w:p>
    <w:p>
      <w:pPr>
        <w:ind w:right="20" w:firstLine="441"/>
        <w:spacing w:after="0" w:line="267" w:lineRule="auto"/>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Authorization</w:t>
      </w:r>
      <w:r>
        <w:rPr>
          <w:rFonts w:ascii="Times New Roman" w:cs="Times New Roman" w:eastAsia="Times New Roman" w:hAnsi="Times New Roman"/>
          <w:sz w:val="18"/>
          <w:szCs w:val="18"/>
          <w:color w:val="auto"/>
        </w:rPr>
        <w:t>. The Stockholder has taken all necessary action and has all requisite power and authority to enter into and perform this Agreement in accordance with its terms. This Agreement has been duly and validly executed and delivered by Stockholder and constitutes a valid and binding Agreement of Stockholder, enforceable against Stockholder in accordance with its terms.</w:t>
      </w:r>
    </w:p>
    <w:p>
      <w:pPr>
        <w:spacing w:after="0" w:line="174" w:lineRule="exact"/>
        <w:rPr>
          <w:sz w:val="20"/>
          <w:szCs w:val="20"/>
          <w:color w:val="auto"/>
        </w:rPr>
      </w:pPr>
    </w:p>
    <w:p>
      <w:pPr>
        <w:ind w:right="20" w:firstLine="441"/>
        <w:spacing w:after="0" w:line="259" w:lineRule="auto"/>
        <w:rPr>
          <w:sz w:val="20"/>
          <w:szCs w:val="20"/>
          <w:color w:val="auto"/>
        </w:rPr>
      </w:pPr>
      <w:r>
        <w:rPr>
          <w:rFonts w:ascii="Times New Roman" w:cs="Times New Roman" w:eastAsia="Times New Roman" w:hAnsi="Times New Roman"/>
          <w:sz w:val="18"/>
          <w:szCs w:val="18"/>
          <w:color w:val="auto"/>
        </w:rPr>
        <w:t>Section 2.02</w:t>
      </w:r>
      <w:r>
        <w:rPr>
          <w:rFonts w:ascii="Times New Roman" w:cs="Times New Roman" w:eastAsia="Times New Roman" w:hAnsi="Times New Roman"/>
          <w:sz w:val="18"/>
          <w:szCs w:val="18"/>
          <w:i w:val="1"/>
          <w:iCs w:val="1"/>
          <w:color w:val="auto"/>
        </w:rPr>
        <w:t>. Non-Contravention</w:t>
      </w:r>
      <w:r>
        <w:rPr>
          <w:rFonts w:ascii="Times New Roman" w:cs="Times New Roman" w:eastAsia="Times New Roman" w:hAnsi="Times New Roman"/>
          <w:sz w:val="18"/>
          <w:szCs w:val="18"/>
          <w:color w:val="auto"/>
        </w:rPr>
        <w:t>. The execution, delivery and performance by Stockholder of this Agreement and the consummation of the transactions contemplated hereby do not and will not (i) violate any applicable law, rule, regulation, judgment, injunction, order or decree, (ii) require any consent or other action by any Person under, constitute a default under, or give rise to any right of termination, cancellation or acceleration or to a loss of any benefit to which Stockholder is entitled under any provision of any agreement or other instrument binding on Stockholder or (iii) result in the imposition of any Encumbrance on any asset of Stockholder.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8" w:right="439" w:bottom="1440" w:gutter="0" w:footer="0" w:header="0"/>
        </w:sectPr>
      </w:pPr>
    </w:p>
    <w:bookmarkStart w:id="98" w:name="page99"/>
    <w:bookmarkEnd w:id="98"/>
    <w:p>
      <w:pPr>
        <w:ind w:right="80" w:firstLine="44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2.03</w:t>
      </w:r>
      <w:r>
        <w:rPr>
          <w:rFonts w:ascii="Times New Roman" w:cs="Times New Roman" w:eastAsia="Times New Roman" w:hAnsi="Times New Roman"/>
          <w:sz w:val="18"/>
          <w:szCs w:val="18"/>
          <w:i w:val="1"/>
          <w:iCs w:val="1"/>
          <w:color w:val="auto"/>
        </w:rPr>
        <w:t>. Ownership of Shares</w:t>
      </w:r>
      <w:r>
        <w:rPr>
          <w:rFonts w:ascii="Times New Roman" w:cs="Times New Roman" w:eastAsia="Times New Roman" w:hAnsi="Times New Roman"/>
          <w:sz w:val="18"/>
          <w:szCs w:val="18"/>
          <w:color w:val="auto"/>
        </w:rPr>
        <w:t>. Stockholder is the beneficial owner of the Shares, free and clear of any Encumbrance and any other limitation or restriction (including any restriction on the right to vote or otherwise dispose of the Shares). None of the Shares is subject to any voting trust or other agreement or arrangement with respect to the voting of such Shares. Except pursuant to this Agreement, Stockholder has not entered into any contract granting another Person any contractual right or obligation to purchase or otherwise acquire any of the Shares. As of the date hereof, no proxies have been given by Stockholder in respect of any or all of the Shares other than proxies which have been validly revoked prior to the date hereof.</w:t>
      </w:r>
    </w:p>
    <w:p>
      <w:pPr>
        <w:spacing w:after="0" w:line="180"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Total Shares</w:t>
      </w:r>
      <w:r>
        <w:rPr>
          <w:rFonts w:ascii="Times New Roman" w:cs="Times New Roman" w:eastAsia="Times New Roman" w:hAnsi="Times New Roman"/>
          <w:sz w:val="18"/>
          <w:szCs w:val="18"/>
          <w:color w:val="auto"/>
        </w:rPr>
        <w:t>. As of the date hereof, Stockholder beneficially owns the Shares set forth on the signature page hereto. Except for the Shares set forth on the signature page hereto, as of the date hereof, Stockholder does not beneficially own any (i) shares of capital stock or voting securities of the Company, (ii) securities of the Company convertible into or exchangeable or exercisable for shares of capital stock or voting securities or other equity interests of the Company or (iii) options or other rights to acquire from the Company any shares of capital stock, voting securities or other equity interests of the Company or securities convertible into or exchangeable or exercisable for shares of capital stock or voting securities or other equity interests of the Company.</w:t>
      </w:r>
    </w:p>
    <w:p>
      <w:pPr>
        <w:spacing w:after="0" w:line="183" w:lineRule="exact"/>
        <w:rPr>
          <w:sz w:val="20"/>
          <w:szCs w:val="20"/>
          <w:color w:val="auto"/>
        </w:rPr>
      </w:pPr>
    </w:p>
    <w:p>
      <w:pPr>
        <w:ind w:right="520" w:firstLine="441"/>
        <w:spacing w:after="0" w:line="284" w:lineRule="auto"/>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Finder’s Fees</w:t>
      </w:r>
      <w:r>
        <w:rPr>
          <w:rFonts w:ascii="Times New Roman" w:cs="Times New Roman" w:eastAsia="Times New Roman" w:hAnsi="Times New Roman"/>
          <w:sz w:val="18"/>
          <w:szCs w:val="18"/>
          <w:color w:val="auto"/>
        </w:rPr>
        <w:t>. No investment banker, broker, finder or other intermediary is entitled to a fee or commission from Milan or the Company in respect of this Agreement based upon any arrangement or agreement made by or on behalf of Stockholder.</w:t>
      </w:r>
    </w:p>
    <w:p>
      <w:pPr>
        <w:spacing w:after="0" w:line="158"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Acting in Concert.</w:t>
      </w:r>
      <w:r>
        <w:rPr>
          <w:rFonts w:ascii="Times New Roman" w:cs="Times New Roman" w:eastAsia="Times New Roman" w:hAnsi="Times New Roman"/>
          <w:sz w:val="18"/>
          <w:szCs w:val="18"/>
          <w:color w:val="auto"/>
        </w:rPr>
        <w:t xml:space="preserve"> So far as Stockholder is aware having made due and careful enquiries, it is not acting in concert (as such term is understood under the U.K. City Code on Takeovers and Mergers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with any other shareholder of Milan or any stockholder of the Company (which, for the avoidance of doubt, excludes any discussions between stockholders of the Company concerning the entry into this Agreement and the transactions contemplated hereby).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5"/>
          <w:szCs w:val="15"/>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ARRANTIES OF</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5"/>
          <w:szCs w:val="15"/>
          <w:color w:val="auto"/>
        </w:rPr>
        <w:t>ILAN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Milan represents and warrants to Stockholder that:</w:t>
      </w:r>
    </w:p>
    <w:p>
      <w:pPr>
        <w:spacing w:after="0" w:line="223"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Section 3.01</w:t>
      </w:r>
      <w:r>
        <w:rPr>
          <w:rFonts w:ascii="Times New Roman" w:cs="Times New Roman" w:eastAsia="Times New Roman" w:hAnsi="Times New Roman"/>
          <w:sz w:val="18"/>
          <w:szCs w:val="18"/>
          <w:i w:val="1"/>
          <w:iCs w:val="1"/>
          <w:color w:val="auto"/>
        </w:rPr>
        <w:t>. Corporate Authorization</w:t>
      </w:r>
      <w:r>
        <w:rPr>
          <w:rFonts w:ascii="Times New Roman" w:cs="Times New Roman" w:eastAsia="Times New Roman" w:hAnsi="Times New Roman"/>
          <w:sz w:val="18"/>
          <w:szCs w:val="18"/>
          <w:color w:val="auto"/>
        </w:rPr>
        <w:t>. The execution, delivery and performance by Milan of this Agreement and the consummation by Milan of the transactions contemplated hereby are within the corporate powers of Milan and have been duly authorized by all necessary corporate action. This Agreement has been duly and validly executed and delivered by Milan and constitutes a valid and binding agreement of Milan, enforceable against Milan in accordance with its terms.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8" w:right="4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OVENANTS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TOCKHOLDER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Stockholder hereby covenants and agrees that:</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No Proxies for or Encumbrances on Shares</w:t>
      </w:r>
      <w:r>
        <w:rPr>
          <w:rFonts w:ascii="Times New Roman" w:cs="Times New Roman" w:eastAsia="Times New Roman" w:hAnsi="Times New Roman"/>
          <w:sz w:val="18"/>
          <w:szCs w:val="18"/>
          <w:color w:val="auto"/>
        </w:rPr>
        <w:t>. Stockholder shall not, without the prior written consent of Milan, directly or indirectly,</w:t>
      </w:r>
    </w:p>
    <w:p>
      <w:pPr>
        <w:spacing w:after="0" w:line="29" w:lineRule="exact"/>
        <w:rPr>
          <w:sz w:val="20"/>
          <w:szCs w:val="20"/>
          <w:color w:val="auto"/>
        </w:rPr>
      </w:pPr>
    </w:p>
    <w:p>
      <w:pPr>
        <w:ind w:firstLine="4"/>
        <w:spacing w:after="0" w:line="251" w:lineRule="auto"/>
        <w:tabs>
          <w:tab w:leader="none" w:pos="2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proxies or enter into any voting trust or other agreement or arrangement with respect to the voting of any Shares or (ii) sell, assign, transfer, encumber or otherwise dispose of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directly or indirectly, or enter into any contract, option or other arrangement or understanding with respect to the direct or indirect Transfer of, any Shares during the term of this Agreement. Stockholder shall not seek or solicit any such Transfer or any such contract, option or other arrangement or understanding and agrees to notify Milan promptly (and in any event, within one (1) Business Day), and to provide all details reasonably requested by Milan, if Stockholder shall be approached or solicited, directly or indirectly, by any Person with respect to any of the foregoing. Notwithstanding the foregoing, Stockholder may make Transfers of Shares to stockholders, corporations, partnerships or other investment or business entities that are direct or indirect affiliates (within the meaning set forth in Rule 405 under the Securities Act), or partners (general or limited) of such Stockholder, as applicable, or to another corporation, partnership or other investment or business entity that controls, is controlled by or is under common control with Stockholder;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such case, the Shares shall continue to be bound by this Agreement and provided that each transferee agrees in writing to be bound by the terms and conditions of this Agreement and either Stockholder or the transferee provides Milan with a copy of such agreement as soon as reasonably practicable following consummation of any such Transfer.</w:t>
      </w:r>
    </w:p>
    <w:p>
      <w:pPr>
        <w:spacing w:after="0" w:line="192"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Section 4.02</w:t>
      </w:r>
      <w:r>
        <w:rPr>
          <w:rFonts w:ascii="Times New Roman" w:cs="Times New Roman" w:eastAsia="Times New Roman" w:hAnsi="Times New Roman"/>
          <w:sz w:val="18"/>
          <w:szCs w:val="18"/>
          <w:i w:val="1"/>
          <w:iCs w:val="1"/>
          <w:color w:val="auto"/>
        </w:rPr>
        <w:t>. Non-Solicitation</w:t>
      </w:r>
      <w:r>
        <w:rPr>
          <w:rFonts w:ascii="Times New Roman" w:cs="Times New Roman" w:eastAsia="Times New Roman" w:hAnsi="Times New Roman"/>
          <w:sz w:val="18"/>
          <w:szCs w:val="18"/>
          <w:color w:val="auto"/>
        </w:rPr>
        <w:t>. Stockholder and its subsidiaries shall not, and shall use their best efforts to cause their officers, directors, employees or other agents not to, directly or indirectly, (i) take any action to solicit, initiate or knowingly encourage, induce or facilitate any Acquisition Proposal or any inquiry, proposal or offer that may reasonably be expected to lead to an Acquisition Proposal, (ii) furnish or disclose any nonpublic information relating to the Company or any of its Subsidiaries or afford access to the properties, books or records of the Company or any of its Subsidiaries to, or otherwise knowingly cooperate in any way with, any Person that may be considering making, is otherwise seeking to make, or has made, an Acquisition Proposal or has agreed to endorse an Acquisition Proposal, or (iii) participate in any discussions or negotiations with any third party that is reasonably expected to make, or has made, an Acquisition Proposal, regarding an Acquisition Proposal. Stockholder will promptly (but in any event within one (1) Business Day) notify Milan upon receipt of an Acquisition Proposal or any indication that any Person is considering making an Acquisition Proposal or any request for nonpublic information relating to the Company or any of its Subsidiaries or for access to the properties, books or records of the Company or any of its Subsidiaries by any Person that may be considering making, or has made, an Acquisition Proposal and will keep Milan fully informed of the status and details of any such Acquisition Proposal, indication or request, including the identity of the Person making such Acquisition Proposal, indication or request.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00" w:name="page101"/>
    <w:bookmarkEnd w:id="100"/>
    <w:p>
      <w:pPr>
        <w:ind w:right="60" w:firstLine="44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4.03</w:t>
      </w:r>
      <w:r>
        <w:rPr>
          <w:rFonts w:ascii="Times New Roman" w:cs="Times New Roman" w:eastAsia="Times New Roman" w:hAnsi="Times New Roman"/>
          <w:sz w:val="18"/>
          <w:szCs w:val="18"/>
          <w:i w:val="1"/>
          <w:iCs w:val="1"/>
          <w:color w:val="auto"/>
        </w:rPr>
        <w:t>. Appraisal Rights</w:t>
      </w:r>
      <w:r>
        <w:rPr>
          <w:rFonts w:ascii="Times New Roman" w:cs="Times New Roman" w:eastAsia="Times New Roman" w:hAnsi="Times New Roman"/>
          <w:sz w:val="18"/>
          <w:szCs w:val="18"/>
          <w:color w:val="auto"/>
        </w:rPr>
        <w:t>. Stockholder agrees not to exercise any rights (including under Section 262 of the General Corporation Law of the State of Delaware) to demand appraisal of any Shares which may arise with respect to the Merger.</w:t>
      </w:r>
    </w:p>
    <w:p>
      <w:pPr>
        <w:spacing w:after="0" w:line="158"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Section 4.04</w:t>
      </w:r>
      <w:r>
        <w:rPr>
          <w:rFonts w:ascii="Times New Roman" w:cs="Times New Roman" w:eastAsia="Times New Roman" w:hAnsi="Times New Roman"/>
          <w:sz w:val="18"/>
          <w:szCs w:val="18"/>
          <w:i w:val="1"/>
          <w:iCs w:val="1"/>
          <w:color w:val="auto"/>
        </w:rPr>
        <w:t>. Waiver of Certain Actions</w:t>
      </w:r>
      <w:r>
        <w:rPr>
          <w:rFonts w:ascii="Times New Roman" w:cs="Times New Roman" w:eastAsia="Times New Roman" w:hAnsi="Times New Roman"/>
          <w:sz w:val="18"/>
          <w:szCs w:val="18"/>
          <w:color w:val="auto"/>
        </w:rPr>
        <w:t xml:space="preserve">. Stockholder hereby agrees not to commence or participate in, and to take all reasonable actions to opt out of any class in any class action with respect to, any action, derivative or otherwise, against Milan, the Company or any of their respective Affiliates, Subsidiaries, successors or assigns (a) challenging the validity of, or seeking to enjoin or delay the operation of, any provision of this Agreement or the Merger Agreement (including any claim seeking to enjoin or delay the Closing) or (b) to the fullest extent permitted under Law, alleging a breach of any duty of the board of directors of Milan or the Company in connection with the Merger Agreement, this Agreement or the transactions contemplated thereby or hereby. Notwithstanding the foregoing, this Section 4.04 shall not apply to limit in any respect the right or ability of a party hereto to enforce the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Stockholder may defend against, contest or settle any such action brought against Stockholder or its Affiliates that relates to Stockholder’s capacity as a director, officer, stockholder or securityholder of the Company.</w:t>
      </w:r>
    </w:p>
    <w:p>
      <w:pPr>
        <w:spacing w:after="0" w:line="185"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Section 4.05</w:t>
      </w:r>
      <w:r>
        <w:rPr>
          <w:rFonts w:ascii="Times New Roman" w:cs="Times New Roman" w:eastAsia="Times New Roman" w:hAnsi="Times New Roman"/>
          <w:sz w:val="18"/>
          <w:szCs w:val="18"/>
          <w:i w:val="1"/>
          <w:iCs w:val="1"/>
          <w:color w:val="auto"/>
        </w:rPr>
        <w:t>. Prohibited Conduct</w:t>
      </w:r>
      <w:r>
        <w:rPr>
          <w:rFonts w:ascii="Times New Roman" w:cs="Times New Roman" w:eastAsia="Times New Roman" w:hAnsi="Times New Roman"/>
          <w:sz w:val="18"/>
          <w:szCs w:val="18"/>
          <w:color w:val="auto"/>
        </w:rPr>
        <w:t>. Stockholder acknowledges and agrees that the information provided to it in relation to the Merger is given in confidence and must be kept confidential until the public announcement of the entry into a definitive merger agreement by Milan and the Company. Before that time, Stockholder will not base any behavior in relation to the securities of Milan, which would, so far as it is aware having made due and careful enquiries, amount to market abuse for the purposes of Regulation (EU) No 596/2014 of the European Parliament and of the Council of 16 April 2014 on market abuse, on such information. Stockholder further acknowledges that some or all of the information and any other terms or statements made in the course of, or for the purposes of the Merger (including for the purposes of this Agreement) may constitute inside information for the purposes of the U.K. Criminal Justice Act 1993 (the “</w:t>
      </w:r>
      <w:r>
        <w:rPr>
          <w:rFonts w:ascii="Times New Roman" w:cs="Times New Roman" w:eastAsia="Times New Roman" w:hAnsi="Times New Roman"/>
          <w:sz w:val="18"/>
          <w:szCs w:val="18"/>
          <w:b w:val="1"/>
          <w:bCs w:val="1"/>
          <w:color w:val="auto"/>
        </w:rPr>
        <w:t>CJA</w:t>
      </w:r>
      <w:r>
        <w:rPr>
          <w:rFonts w:ascii="Times New Roman" w:cs="Times New Roman" w:eastAsia="Times New Roman" w:hAnsi="Times New Roman"/>
          <w:sz w:val="18"/>
          <w:szCs w:val="18"/>
          <w:color w:val="auto"/>
        </w:rPr>
        <w:t>”) and Stockholder agrees to abide by the prohibitions against insider dealing, encouraging dealing or disclosing such information contained in the CJA and undertakes not to engage in behavior prohibited by the CJA.</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8" w:right="47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5"/>
          <w:szCs w:val="15"/>
          <w:color w:val="auto"/>
        </w:rPr>
        <w:t>ISCELLANEOUS</w:t>
      </w:r>
    </w:p>
    <w:p>
      <w:pPr>
        <w:spacing w:after="0" w:line="20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Section 5.01</w:t>
      </w:r>
      <w:r>
        <w:rPr>
          <w:rFonts w:ascii="Times New Roman" w:cs="Times New Roman" w:eastAsia="Times New Roman" w:hAnsi="Times New Roman"/>
          <w:sz w:val="18"/>
          <w:szCs w:val="18"/>
          <w:i w:val="1"/>
          <w:iCs w:val="1"/>
          <w:color w:val="auto"/>
        </w:rPr>
        <w:t>. Other Definitional and Interpretative Provisions.</w:t>
      </w:r>
      <w:r>
        <w:rPr>
          <w:rFonts w:ascii="Times New Roman" w:cs="Times New Roman" w:eastAsia="Times New Roman" w:hAnsi="Times New Roman"/>
          <w:sz w:val="18"/>
          <w:szCs w:val="18"/>
          <w:color w:val="auto"/>
        </w:rPr>
        <w:t xml:space="preserve"> Unless specified otherwise, in this Agreement the obligations of any party consisting of more than one Person are joint and several.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or Sections are to Articles or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w:t>
      </w:r>
    </w:p>
    <w:p>
      <w:pPr>
        <w:spacing w:after="0" w:line="193" w:lineRule="exact"/>
        <w:rPr>
          <w:sz w:val="20"/>
          <w:szCs w:val="20"/>
          <w:color w:val="auto"/>
        </w:rPr>
      </w:pPr>
    </w:p>
    <w:p>
      <w:pPr>
        <w:jc w:val="both"/>
        <w:ind w:right="700" w:firstLine="441"/>
        <w:spacing w:after="0" w:line="261" w:lineRule="auto"/>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Further Assurances</w:t>
      </w:r>
      <w:r>
        <w:rPr>
          <w:rFonts w:ascii="Times New Roman" w:cs="Times New Roman" w:eastAsia="Times New Roman" w:hAnsi="Times New Roman"/>
          <w:sz w:val="18"/>
          <w:szCs w:val="18"/>
          <w:color w:val="auto"/>
        </w:rPr>
        <w:t>. Milan and Stockholder will each execute and deliver, or cause to be executed and delivered, all further documents and instruments and use its best efforts to take, or cause to be taken, all actions and to do, or cause to be done, all things reasonably necessary, proper or advisable under applicable laws and regulations, to consummate and make effective the transactions contemplated by this Agreement.</w:t>
      </w:r>
    </w:p>
    <w:p>
      <w:pPr>
        <w:spacing w:after="0" w:line="1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Section 5.03</w:t>
      </w:r>
      <w:r>
        <w:rPr>
          <w:rFonts w:ascii="Times New Roman" w:cs="Times New Roman" w:eastAsia="Times New Roman" w:hAnsi="Times New Roman"/>
          <w:sz w:val="18"/>
          <w:szCs w:val="18"/>
          <w:i w:val="1"/>
          <w:iCs w:val="1"/>
          <w:color w:val="auto"/>
        </w:rPr>
        <w:t>. Amendments; Termination</w:t>
      </w:r>
      <w:r>
        <w:rPr>
          <w:rFonts w:ascii="Times New Roman" w:cs="Times New Roman" w:eastAsia="Times New Roman" w:hAnsi="Times New Roman"/>
          <w:sz w:val="18"/>
          <w:szCs w:val="18"/>
          <w:color w:val="auto"/>
        </w:rPr>
        <w:t xml:space="preserve">. Any provision of this Agreement may be amended or waived if, but only if, such amendment or waiver is in writing and is signed, in the case of an amendment, by each party to this Agreement or, in the case of a waiver, by the party against whom the waiver is to be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waiver or amendment of Sections 2.06, 4.04 or this Section 5.03 (together, the “</w:t>
      </w:r>
      <w:r>
        <w:rPr>
          <w:rFonts w:ascii="Times New Roman" w:cs="Times New Roman" w:eastAsia="Times New Roman" w:hAnsi="Times New Roman"/>
          <w:sz w:val="18"/>
          <w:szCs w:val="18"/>
          <w:b w:val="1"/>
          <w:bCs w:val="1"/>
          <w:color w:val="auto"/>
        </w:rPr>
        <w:t>Specified Sections</w:t>
      </w:r>
      <w:r>
        <w:rPr>
          <w:rFonts w:ascii="Times New Roman" w:cs="Times New Roman" w:eastAsia="Times New Roman" w:hAnsi="Times New Roman"/>
          <w:sz w:val="18"/>
          <w:szCs w:val="18"/>
          <w:color w:val="auto"/>
        </w:rPr>
        <w:t xml:space="preserve">”) shall require the prior written consent of the Company. This Agreement shall terminate automatically and become void and of no further force or effect, without any notice or other action by any Person, upon the earlier to occur of (a) the Effective Time and (b) the termination of the Merger Agreement in accordance with its terms. Upon termination of this Agreement, neither party shall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set forth in this Section 5.03 shall relieve any party from liability for any breach of this Agreement prior to termination hereof.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02" w:name="page103"/>
    <w:bookmarkEnd w:id="102"/>
    <w:p>
      <w:pPr>
        <w:ind w:right="480" w:firstLine="44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5.04</w:t>
      </w:r>
      <w:r>
        <w:rPr>
          <w:rFonts w:ascii="Times New Roman" w:cs="Times New Roman" w:eastAsia="Times New Roman" w:hAnsi="Times New Roman"/>
          <w:sz w:val="18"/>
          <w:szCs w:val="18"/>
          <w:i w:val="1"/>
          <w:iCs w:val="1"/>
          <w:color w:val="auto"/>
        </w:rPr>
        <w:t>. 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w:t>
      </w:r>
    </w:p>
    <w:p>
      <w:pPr>
        <w:spacing w:after="0" w:line="158"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Section 5.05</w:t>
      </w:r>
      <w:r>
        <w:rPr>
          <w:rFonts w:ascii="Times New Roman" w:cs="Times New Roman" w:eastAsia="Times New Roman" w:hAnsi="Times New Roman"/>
          <w:sz w:val="18"/>
          <w:szCs w:val="18"/>
          <w:i w:val="1"/>
          <w:iCs w:val="1"/>
          <w:color w:val="auto"/>
        </w:rPr>
        <w:t>. Successors and Assigns; No Third-Party Rights</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party may assign, delegate or otherwise transfer any of its rights or obligations under this Agreement without the consent of the other parties hereto. Except as provided in this Section 5.05, nothing in this Agreement is intended to confer on any Person (other than the parties hereto and their respective successors and assigns) any rights or remedies of any nature. The parties hereto agree that the Company shall be an express third party beneficiary of, and shall have the right to enforce the Specified Sections directly against the parties hereto.</w:t>
      </w:r>
    </w:p>
    <w:p>
      <w:pPr>
        <w:spacing w:after="0" w:line="183"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Section 5.06</w:t>
      </w:r>
      <w:r>
        <w:rPr>
          <w:rFonts w:ascii="Times New Roman" w:cs="Times New Roman" w:eastAsia="Times New Roman" w:hAnsi="Times New Roman"/>
          <w:sz w:val="18"/>
          <w:szCs w:val="18"/>
          <w:i w:val="1"/>
          <w:iCs w:val="1"/>
          <w:color w:val="auto"/>
        </w:rPr>
        <w:t>. Governing Law</w:t>
      </w:r>
      <w:r>
        <w:rPr>
          <w:rFonts w:ascii="Times New Roman" w:cs="Times New Roman" w:eastAsia="Times New Roman" w:hAnsi="Times New Roman"/>
          <w:sz w:val="18"/>
          <w:szCs w:val="18"/>
          <w:color w:val="auto"/>
        </w:rPr>
        <w:t>. This Agreement shall be construed in accordance with and governed by the laws of the State of New York, regardless of the laws that might otherwise govern under applicable principles of conflicts of laws. In any action or proceeding between any of the parties arising out of or relating to this Agreement, each of the parties: (a) irrevocably and unconditionally consents and submits to the exclusive jurisdiction and venue of the Supreme Court of the State of New York, County of New York, or, if under applicable Law exclusive jurisdiction is vested in the Federal courts, the United States District Court for the Southern District of New York (and appellate courts thereof); (b) agrees that all claims in respect of such action or proceeding shall be heard and determined exclusively in accordance with clause (a) of this Section 5.06; (c) waives any objection to laying venue in any such action or proceeding in such courts; (d) waives any objection that such courts are an inconvenient forum or do not have jurisdiction over any party; and (f) irrevocably waives the right to trial by jury.</w:t>
      </w:r>
    </w:p>
    <w:p>
      <w:pPr>
        <w:spacing w:after="0" w:line="185"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color w:val="auto"/>
        </w:rPr>
        <w:t>Section 5.07</w:t>
      </w:r>
      <w:r>
        <w:rPr>
          <w:rFonts w:ascii="Times New Roman" w:cs="Times New Roman" w:eastAsia="Times New Roman" w:hAnsi="Times New Roman"/>
          <w:sz w:val="18"/>
          <w:szCs w:val="18"/>
          <w:i w:val="1"/>
          <w:iCs w:val="1"/>
          <w:color w:val="auto"/>
        </w:rPr>
        <w:t>. Counterparts;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80" w:lineRule="exact"/>
        <w:rPr>
          <w:sz w:val="20"/>
          <w:szCs w:val="20"/>
          <w:color w:val="auto"/>
        </w:rPr>
      </w:pPr>
    </w:p>
    <w:p>
      <w:pPr>
        <w:jc w:val="both"/>
        <w:ind w:right="40" w:firstLine="441"/>
        <w:spacing w:after="0" w:line="267" w:lineRule="auto"/>
        <w:rPr>
          <w:sz w:val="20"/>
          <w:szCs w:val="20"/>
          <w:color w:val="auto"/>
        </w:rPr>
      </w:pPr>
      <w:r>
        <w:rPr>
          <w:rFonts w:ascii="Times New Roman" w:cs="Times New Roman" w:eastAsia="Times New Roman" w:hAnsi="Times New Roman"/>
          <w:sz w:val="18"/>
          <w:szCs w:val="18"/>
          <w:color w:val="auto"/>
        </w:rPr>
        <w:t>Section 5.08</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If any term, provision or covenant of this Agreement is held by a court of competent jurisdiction or other authority to be invalid, void or unenforceable, the remainder of the terms, provisions and covenants of this Agreement shall remain in full force and effect and shall in no way be affected, impaired or invalidated.</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68" w:right="519" w:bottom="1440" w:gutter="0" w:footer="0" w:header="0"/>
        </w:sectPr>
      </w:pPr>
    </w:p>
    <w:bookmarkStart w:id="103" w:name="page104"/>
    <w:bookmarkEnd w:id="103"/>
    <w:p>
      <w:pPr>
        <w:ind w:right="320" w:firstLine="44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5.09</w:t>
      </w:r>
      <w:r>
        <w:rPr>
          <w:rFonts w:ascii="Times New Roman" w:cs="Times New Roman" w:eastAsia="Times New Roman" w:hAnsi="Times New Roman"/>
          <w:sz w:val="18"/>
          <w:szCs w:val="18"/>
          <w:i w:val="1"/>
          <w:iCs w:val="1"/>
          <w:color w:val="auto"/>
        </w:rPr>
        <w:t>. Specific Performance</w:t>
      </w:r>
      <w:r>
        <w:rPr>
          <w:rFonts w:ascii="Times New Roman" w:cs="Times New Roman" w:eastAsia="Times New Roman" w:hAnsi="Times New Roman"/>
          <w:sz w:val="18"/>
          <w:szCs w:val="18"/>
          <w:color w:val="auto"/>
        </w:rPr>
        <w:t>. The parties hereto agree that irreparable damage would occur in the event that any provision of this Agreement is not performed in accordance with the terms hereof and that the parties shall be entitled to specific performance of the terms hereof in addition to any other remedy to which they are entitled at law or in equity.</w:t>
      </w:r>
    </w:p>
    <w:p>
      <w:pPr>
        <w:spacing w:after="0" w:line="174" w:lineRule="exact"/>
        <w:rPr>
          <w:sz w:val="20"/>
          <w:szCs w:val="20"/>
          <w:color w:val="auto"/>
        </w:rPr>
      </w:pPr>
    </w:p>
    <w:p>
      <w:pPr>
        <w:ind w:right="600" w:firstLine="441"/>
        <w:spacing w:after="0" w:line="284" w:lineRule="auto"/>
        <w:rPr>
          <w:sz w:val="20"/>
          <w:szCs w:val="20"/>
          <w:color w:val="auto"/>
        </w:rPr>
      </w:pPr>
      <w:r>
        <w:rPr>
          <w:rFonts w:ascii="Times New Roman" w:cs="Times New Roman" w:eastAsia="Times New Roman" w:hAnsi="Times New Roman"/>
          <w:sz w:val="18"/>
          <w:szCs w:val="18"/>
          <w:color w:val="auto"/>
        </w:rPr>
        <w:t>Section 5.10</w:t>
      </w:r>
      <w:r>
        <w:rPr>
          <w:rFonts w:ascii="Times New Roman" w:cs="Times New Roman" w:eastAsia="Times New Roman" w:hAnsi="Times New Roman"/>
          <w:sz w:val="18"/>
          <w:szCs w:val="18"/>
          <w:i w:val="1"/>
          <w:iCs w:val="1"/>
          <w:color w:val="auto"/>
        </w:rPr>
        <w:t>. Capitalized Terms</w:t>
      </w:r>
      <w:r>
        <w:rPr>
          <w:rFonts w:ascii="Times New Roman" w:cs="Times New Roman" w:eastAsia="Times New Roman" w:hAnsi="Times New Roman"/>
          <w:sz w:val="18"/>
          <w:szCs w:val="18"/>
          <w:color w:val="auto"/>
        </w:rPr>
        <w:t>. Capitalized terms used but not defined herein shall have the respective meanings set forth in the Merger Agreement.</w:t>
      </w:r>
    </w:p>
    <w:p>
      <w:pPr>
        <w:spacing w:after="0" w:line="158"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Section 5.11</w:t>
      </w:r>
      <w:r>
        <w:rPr>
          <w:rFonts w:ascii="Times New Roman" w:cs="Times New Roman" w:eastAsia="Times New Roman" w:hAnsi="Times New Roman"/>
          <w:sz w:val="18"/>
          <w:szCs w:val="18"/>
          <w:i w:val="1"/>
          <w:iCs w:val="1"/>
          <w:color w:val="auto"/>
        </w:rPr>
        <w:t>. Capacity as Stockholder</w:t>
      </w:r>
      <w:r>
        <w:rPr>
          <w:rFonts w:ascii="Times New Roman" w:cs="Times New Roman" w:eastAsia="Times New Roman" w:hAnsi="Times New Roman"/>
          <w:sz w:val="18"/>
          <w:szCs w:val="18"/>
          <w:color w:val="auto"/>
        </w:rPr>
        <w:t>. Stockholder executes and delivers this Agreement solely in Stockholder’s capacity as a stockholder of the Company, and not in Stockholder’s capacity as a director, officer or employee of the Company or in Stockholder’s capacity as a trustee or fiduciary of any employee benefit plan or trust. Notwithstanding anything in this Agreement to the contrary, nothing in this Agreement shall in any way restrict a director or officer of the Company in the exercise of his or her fiduciary duties as a director or officer of the Company or in his or her capacity as a trustee or fiduciary of any employee benefit plan or trust, or prevent any director or officer of the Company or any trustee or fiduciary of any employee benefit plan or trust from taking any action in his or her capacity as such director, officer, trustee or fiduciary and none of such actions in such capacity shall be deemed to constitute a breach of this Agreement.</w:t>
      </w:r>
    </w:p>
    <w:p>
      <w:pPr>
        <w:spacing w:after="0" w:line="183" w:lineRule="exact"/>
        <w:rPr>
          <w:sz w:val="20"/>
          <w:szCs w:val="20"/>
          <w:color w:val="auto"/>
        </w:rPr>
      </w:pPr>
    </w:p>
    <w:p>
      <w:pPr>
        <w:ind w:right="300" w:firstLine="441"/>
        <w:spacing w:after="0" w:line="284" w:lineRule="auto"/>
        <w:rPr>
          <w:sz w:val="20"/>
          <w:szCs w:val="20"/>
          <w:color w:val="auto"/>
        </w:rPr>
      </w:pPr>
      <w:r>
        <w:rPr>
          <w:rFonts w:ascii="Times New Roman" w:cs="Times New Roman" w:eastAsia="Times New Roman" w:hAnsi="Times New Roman"/>
          <w:sz w:val="18"/>
          <w:szCs w:val="18"/>
          <w:color w:val="auto"/>
        </w:rPr>
        <w:t>Section 5.12</w:t>
      </w:r>
      <w:r>
        <w:rPr>
          <w:rFonts w:ascii="Times New Roman" w:cs="Times New Roman" w:eastAsia="Times New Roman" w:hAnsi="Times New Roman"/>
          <w:sz w:val="18"/>
          <w:szCs w:val="18"/>
          <w:i w:val="1"/>
          <w:iCs w:val="1"/>
          <w:color w:val="auto"/>
        </w:rPr>
        <w:t>. Representations and Warranties</w:t>
      </w:r>
      <w:r>
        <w:rPr>
          <w:rFonts w:ascii="Times New Roman" w:cs="Times New Roman" w:eastAsia="Times New Roman" w:hAnsi="Times New Roman"/>
          <w:sz w:val="18"/>
          <w:szCs w:val="18"/>
          <w:color w:val="auto"/>
        </w:rPr>
        <w:t>. The representations and warranties contained in this Agreement and in any certificate or other writing delivered pursuant hereto shall not survive the Closing or the termination of this Agreement.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40" w:top="268" w:right="559" w:bottom="1440" w:gutter="0" w:footer="0" w:header="0"/>
        </w:sectPr>
      </w:pPr>
    </w:p>
    <w:bookmarkStart w:id="104" w:name="page105"/>
    <w:bookmarkEnd w:id="104"/>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as of the day and year first above written.</w:t>
      </w:r>
    </w:p>
    <w:p>
      <w:pPr>
        <w:spacing w:after="0" w:line="2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2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4415155</wp:posOffset>
            </wp:positionH>
            <wp:positionV relativeFrom="paragraph">
              <wp:posOffset>17145</wp:posOffset>
            </wp:positionV>
            <wp:extent cx="25641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[STOCKHOLDER]</w:t>
      </w:r>
    </w:p>
    <w:p>
      <w:pPr>
        <w:spacing w:after="0" w:line="22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4415155</wp:posOffset>
            </wp:positionH>
            <wp:positionV relativeFrom="paragraph">
              <wp:posOffset>17145</wp:posOffset>
            </wp:positionV>
            <wp:extent cx="25641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Title: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Class of</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u w:val="single" w:color="auto"/>
                <w:color w:val="auto"/>
              </w:rPr>
              <w:t>Shares Owned</w:t>
            </w:r>
          </w:p>
        </w:tc>
        <w:tc>
          <w:tcPr>
            <w:tcW w:w="0" w:type="dxa"/>
            <w:vAlign w:val="bottom"/>
          </w:tcPr>
          <w:p>
            <w:pPr>
              <w:spacing w:after="0"/>
              <w:rPr>
                <w:sz w:val="1"/>
                <w:szCs w:val="1"/>
                <w:color w:val="auto"/>
              </w:rPr>
            </w:pPr>
          </w:p>
        </w:tc>
      </w:tr>
      <w:tr>
        <w:trPr>
          <w:trHeight w:val="188"/>
        </w:trPr>
        <w:tc>
          <w:tcPr>
            <w:tcW w:w="6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Stock</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-1270</wp:posOffset>
            </wp:positionV>
            <wp:extent cx="3517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12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240665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480" w:top="270" w:right="121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SHAREHOLDER SUPPORT AGREEMENT</w:t>
      </w:r>
    </w:p>
    <w:p>
      <w:pPr>
        <w:spacing w:after="0" w:line="225" w:lineRule="exact"/>
        <w:rPr>
          <w:sz w:val="20"/>
          <w:szCs w:val="20"/>
          <w:color w:val="auto"/>
        </w:rPr>
      </w:pPr>
    </w:p>
    <w:p>
      <w:pPr>
        <w:ind w:right="220" w:firstLine="441"/>
        <w:spacing w:after="0" w:line="286"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5, 2018, is made by and between OncoMed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shareholder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WHEREAS, in order to induce the Company to enter into an Agreement and Plan of Merger and Reorganization, dated as of the date hereof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Company, Mereo BioPharma Group plc, a public limited company incorporated under the laws of England and Wales (“</w:t>
      </w:r>
      <w:r>
        <w:rPr>
          <w:rFonts w:ascii="Times New Roman" w:cs="Times New Roman" w:eastAsia="Times New Roman" w:hAnsi="Times New Roman"/>
          <w:sz w:val="18"/>
          <w:szCs w:val="18"/>
          <w:b w:val="1"/>
          <w:bCs w:val="1"/>
          <w:color w:val="auto"/>
        </w:rPr>
        <w:t>Milan</w:t>
      </w:r>
      <w:r>
        <w:rPr>
          <w:rFonts w:ascii="Times New Roman" w:cs="Times New Roman" w:eastAsia="Times New Roman" w:hAnsi="Times New Roman"/>
          <w:sz w:val="18"/>
          <w:szCs w:val="18"/>
          <w:color w:val="auto"/>
        </w:rPr>
        <w:t>”), Mereo US Holdings Inc., a Delaware corporation and wholly-owned subsidiary of Milan, and Mereo Mergerco One Inc., a Delaware corporation and indirect, wholly-owned subsidiary of Milan, the Company has requested Shareholder, and Shareholder has agreed, to enter into this Agreement with respect to all ordinary shares, with nominal value of £0.003 per ordinary share, of Milan over which Shareholder holds legal title (together with any shares of capital stock or voting securities of Milan hereafter issued to or otherwise acquired or owned by the Shareholder prior to the termination of this Agreement being referred to herein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5"/>
          <w:szCs w:val="15"/>
          <w:color w:val="auto"/>
        </w:rPr>
        <w:t>OTING</w:t>
      </w:r>
      <w:r>
        <w:rPr>
          <w:rFonts w:ascii="Times New Roman" w:cs="Times New Roman" w:eastAsia="Times New Roman" w:hAnsi="Times New Roman"/>
          <w:sz w:val="18"/>
          <w:szCs w:val="18"/>
          <w:color w:val="auto"/>
        </w:rPr>
        <w:t>; P</w:t>
      </w:r>
      <w:r>
        <w:rPr>
          <w:rFonts w:ascii="Times New Roman" w:cs="Times New Roman" w:eastAsia="Times New Roman" w:hAnsi="Times New Roman"/>
          <w:sz w:val="15"/>
          <w:szCs w:val="15"/>
          <w:color w:val="auto"/>
        </w:rPr>
        <w:t>ROXY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PPOINTMENT</w:t>
      </w:r>
    </w:p>
    <w:p>
      <w:pPr>
        <w:spacing w:after="0" w:line="205"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Voting</w:t>
      </w:r>
      <w:r>
        <w:rPr>
          <w:rFonts w:ascii="Times New Roman" w:cs="Times New Roman" w:eastAsia="Times New Roman" w:hAnsi="Times New Roman"/>
          <w:sz w:val="18"/>
          <w:szCs w:val="18"/>
          <w:color w:val="auto"/>
        </w:rPr>
        <w:t>. Shareholder hereby undertakes to vote or exercise its right to consent with respect to all Shares that Shareholder is entitled to vote at the time of any vote to (a) approve and adopt the Merger Agreement, the Merger, the other Contemplated Transactions, and any steps requested or required of the Shareholder to give effect to the terms of the Merger Agreement, (b) approve and adopt any “whitewash” resolution sought pursuant to the U.K. City Code on Takeovers and Mergers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(c) approve and adopt any amendments to the articles of association of Milan deemed by the board of directors of Milan to be necessary or desirable in connection with the Merger and (d) approve and adopt any actions related to the Contemplated Transactions for which the Milan Board has recommended that the shareholders of Milan vote in favor, in each case, at any meeting of the shareholders of Milan (including any proposal to adjourn or postpone such meeting of the shareholders of Milan to a later date), and at any adjournment or postponement thereof, at which such Merger Agreement, or such other related actions, are submitted for the consideration and vote of the shareholders of Milan. Shareholder hereby agrees that it will not vote any Shares in favor of, or consent to, and will vote against and not consent to, the approval of any (i) Acquisition Proposal with respect to Milan, (ii) reorganization, recapitalization, liquidation or winding-up of Milan or any other extraordinary transaction involving Milan, (iii) proposal, agreement, arrangement or other corporate action that would reasonably be expected to result in a breach in any respect of any covenant, representation or warranty or any other obligation or agreement of (A) Milan, as set forth in the Merger Agreement, or (B) Shareholder, as set forth in this Agreement or (iv) proposal, agreement, arrangement or other corporate action, the consummation of which would frustrate the purposes, or prevent, delay or otherwise adversely affect the consummation, of the transactions contemplated by the Merger Agreement.</w:t>
      </w:r>
    </w:p>
    <w:p>
      <w:pPr>
        <w:sectPr>
          <w:pgSz w:w="11900" w:h="16838" w:orient="portrait"/>
          <w:cols w:equalWidth="0" w:num="1">
            <w:col w:w="11020"/>
          </w:cols>
          <w:pgMar w:left="440" w:top="792" w:right="439" w:bottom="1440" w:gutter="0" w:footer="0" w:header="0"/>
        </w:sectPr>
      </w:pPr>
    </w:p>
    <w:bookmarkStart w:id="106" w:name="page107"/>
    <w:bookmarkEnd w:id="106"/>
    <w:p>
      <w:pPr>
        <w:ind w:firstLine="44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1.02</w:t>
      </w:r>
      <w:r>
        <w:rPr>
          <w:rFonts w:ascii="Times New Roman" w:cs="Times New Roman" w:eastAsia="Times New Roman" w:hAnsi="Times New Roman"/>
          <w:sz w:val="18"/>
          <w:szCs w:val="18"/>
          <w:i w:val="1"/>
          <w:iCs w:val="1"/>
          <w:color w:val="auto"/>
        </w:rPr>
        <w:t>. Irrevocable Proxy</w:t>
      </w:r>
      <w:r>
        <w:rPr>
          <w:rFonts w:ascii="Times New Roman" w:cs="Times New Roman" w:eastAsia="Times New Roman" w:hAnsi="Times New Roman"/>
          <w:sz w:val="18"/>
          <w:szCs w:val="18"/>
          <w:color w:val="auto"/>
        </w:rPr>
        <w:t>. Shareholder hereby irrevocably undertakes to (i) revoke (or procure the revocation of) any and all previous proxy appointments granted with respect to the Shares and (ii) execute (or procure the execution of) any forms of proxy in respect of the Shares required to appoint the Company (or such Person nominated by the Company) as the Shareholder’s proxy, with full power of substitution, for and in the Shareholder’s name, to vote, express consent or dissent, or otherwise to utilize such voting power in the manner contemplated by Section 1.01 above as the Company or such Person nominated by the Company shall, in the Company’s or such Person’s sole discretion, deem proper with respect to the Shares. By entering into this Agreement, Shareholder hereby appoints any member of the board of directors of the Company as Shareholder’s attorney in fact with full power to give effect to any of the matters contemplated by this Section 1.02. The proxy to be granted by Shareholder pursuant to this Article 1 shall be irrevocable during the term of this Agreement, shall be deemed to be coupled with an interest sufficient in law to support an irrevocable proxy, and shall be granted in consideration of the Company entering into this Agreement and the Merger Agreement and incurring certain related fees and expenses. Any proxy that may be granted by Shareholder hereunder pursuant to this Section 1.02 shall automatically terminate upon termination of this Agreement in accordance with Section 5.03 hereof.</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5"/>
          <w:szCs w:val="15"/>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ARRANTIES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HAREHOLDER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Shareholder represents and warrants to the Company that:</w:t>
      </w:r>
    </w:p>
    <w:p>
      <w:pPr>
        <w:spacing w:after="0" w:line="223"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Corporate Authorization</w:t>
      </w:r>
      <w:r>
        <w:rPr>
          <w:rFonts w:ascii="Times New Roman" w:cs="Times New Roman" w:eastAsia="Times New Roman" w:hAnsi="Times New Roman"/>
          <w:sz w:val="18"/>
          <w:szCs w:val="18"/>
          <w:color w:val="auto"/>
        </w:rPr>
        <w:t>. The execution, delivery and performance by Shareholder of this Agreement and the consummation by Shareholder of the transactions contemplated hereby are within the corporate power and capacity of Shareholder and have been duly authorized by all necessary corporate action of the Shareholder. This Agreement has been duly and validly executed and delivered by Shareholder and constitutes a valid and binding Agreement of Shareholder, enforceable against Shareholder in accordance with its terms.</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sectPr>
      </w:pPr>
    </w:p>
    <w:bookmarkStart w:id="107" w:name="page108"/>
    <w:bookmarkEnd w:id="107"/>
    <w:p>
      <w:pPr>
        <w:ind w:firstLine="44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2.02</w:t>
      </w:r>
      <w:r>
        <w:rPr>
          <w:rFonts w:ascii="Times New Roman" w:cs="Times New Roman" w:eastAsia="Times New Roman" w:hAnsi="Times New Roman"/>
          <w:sz w:val="18"/>
          <w:szCs w:val="18"/>
          <w:i w:val="1"/>
          <w:iCs w:val="1"/>
          <w:color w:val="auto"/>
        </w:rPr>
        <w:t>. Non-Contravention</w:t>
      </w:r>
      <w:r>
        <w:rPr>
          <w:rFonts w:ascii="Times New Roman" w:cs="Times New Roman" w:eastAsia="Times New Roman" w:hAnsi="Times New Roman"/>
          <w:sz w:val="18"/>
          <w:szCs w:val="18"/>
          <w:color w:val="auto"/>
        </w:rPr>
        <w:t>. The execution, delivery and performance by Shareholder of this Agreement and the consummation of the transactions contemplated hereby do not and will not (i) violate the constitutional documents of Shareholder, (ii) violate any applicable law, rule, regulation, judgment, injunction, order or decree, (iii) require any consent or other action by any Person under, constitute a default under, or give rise to any right of termination, cancellation or acceleration or to a loss of any benefit to which Shareholder is entitled under any provision of any agreement or other instrument binding on Shareholder or (iv) result in the imposition of any Encumbrance on any asset of Shareholder.</w:t>
      </w:r>
    </w:p>
    <w:p>
      <w:pPr>
        <w:spacing w:after="0" w:line="180"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color w:val="auto"/>
        </w:rPr>
        <w:t>Section 2.03</w:t>
      </w:r>
      <w:r>
        <w:rPr>
          <w:rFonts w:ascii="Times New Roman" w:cs="Times New Roman" w:eastAsia="Times New Roman" w:hAnsi="Times New Roman"/>
          <w:sz w:val="18"/>
          <w:szCs w:val="18"/>
          <w:i w:val="1"/>
          <w:iCs w:val="1"/>
          <w:color w:val="auto"/>
        </w:rPr>
        <w:t>. Ownership of Shares</w:t>
      </w:r>
      <w:r>
        <w:rPr>
          <w:rFonts w:ascii="Times New Roman" w:cs="Times New Roman" w:eastAsia="Times New Roman" w:hAnsi="Times New Roman"/>
          <w:sz w:val="18"/>
          <w:szCs w:val="18"/>
          <w:color w:val="auto"/>
        </w:rPr>
        <w:t>. Shareholder holds legal title to the Shares and confirms that it has investment discretion in respect of such Shares and has entered into this Agreement on behalf of the beneficial owners of the Shares. None of the Shares is subject to any voting trust or other agreement or arrangement with respect to the voting of such Shares. Except pursuant to this Agreement, Shareholder has not entered into any contract granting another Person any contractual right or obligation to purchase or otherwise acquire any of the Shares. As of the date hereof, no proxy has been appointed by Shareholder in respect of any or all of the Shares other than appointments which have expired or been validly revoked prior to the date hereof.</w:t>
      </w:r>
    </w:p>
    <w:p>
      <w:pPr>
        <w:spacing w:after="0" w:line="183" w:lineRule="exact"/>
        <w:rPr>
          <w:sz w:val="20"/>
          <w:szCs w:val="20"/>
          <w:color w:val="auto"/>
        </w:rPr>
      </w:pPr>
    </w:p>
    <w:p>
      <w:pPr>
        <w:ind w:right="60" w:firstLine="441"/>
        <w:spacing w:after="0" w:line="259" w:lineRule="auto"/>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Total Shares</w:t>
      </w:r>
      <w:r>
        <w:rPr>
          <w:rFonts w:ascii="Times New Roman" w:cs="Times New Roman" w:eastAsia="Times New Roman" w:hAnsi="Times New Roman"/>
          <w:sz w:val="18"/>
          <w:szCs w:val="18"/>
          <w:color w:val="auto"/>
        </w:rPr>
        <w:t>. As of the date hereof, Shareholder holds legal title to the Shares set forth on the signature page hereto. Except for the Shares set forth on the signature page hereto, Shareholder does not beneficially own any (i) shares or voting securities of Milan, (ii) securities of Milan convertible into or exchangeable or exercisable for shares or voting securities or other equity interests of Milan or (iii) options or other rights to acquire from Milan any shares, voting securities or other equity interests of Milan or securities convertible into or exchangeable or exercisable for shares or voting securities or other equity interests of Milan.</w:t>
      </w:r>
    </w:p>
    <w:p>
      <w:pPr>
        <w:spacing w:after="0" w:line="180" w:lineRule="exact"/>
        <w:rPr>
          <w:sz w:val="20"/>
          <w:szCs w:val="20"/>
          <w:color w:val="auto"/>
        </w:rPr>
      </w:pPr>
    </w:p>
    <w:p>
      <w:pPr>
        <w:ind w:right="480" w:firstLine="441"/>
        <w:spacing w:after="0" w:line="284" w:lineRule="auto"/>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Finder’s Fees</w:t>
      </w:r>
      <w:r>
        <w:rPr>
          <w:rFonts w:ascii="Times New Roman" w:cs="Times New Roman" w:eastAsia="Times New Roman" w:hAnsi="Times New Roman"/>
          <w:sz w:val="18"/>
          <w:szCs w:val="18"/>
          <w:color w:val="auto"/>
        </w:rPr>
        <w:t>. No investment banker, broker, finder or other intermediary is entitled to a fee or commission from Milan or the Company in respect of this Agreement based upon any arrangement or agreement made by or on behalf of Shareholder.</w:t>
      </w:r>
    </w:p>
    <w:p>
      <w:pPr>
        <w:spacing w:after="0" w:line="158" w:lineRule="exact"/>
        <w:rPr>
          <w:sz w:val="20"/>
          <w:szCs w:val="20"/>
          <w:color w:val="auto"/>
        </w:rPr>
      </w:pPr>
    </w:p>
    <w:p>
      <w:pPr>
        <w:ind w:right="240" w:firstLine="441"/>
        <w:spacing w:after="0" w:line="284"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Acting in Concert.</w:t>
      </w:r>
      <w:r>
        <w:rPr>
          <w:rFonts w:ascii="Times New Roman" w:cs="Times New Roman" w:eastAsia="Times New Roman" w:hAnsi="Times New Roman"/>
          <w:sz w:val="18"/>
          <w:szCs w:val="18"/>
          <w:color w:val="auto"/>
        </w:rPr>
        <w:t xml:space="preserve"> Shareholder is not acting in concert (as such term is understood under the Code) with any other shareholder of Milan or any stockholder of the Company.</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5"/>
          <w:szCs w:val="15"/>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5"/>
          <w:szCs w:val="15"/>
          <w:color w:val="auto"/>
        </w:rPr>
        <w:t>OMPANY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represents and warrants to Shareholder that: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8" w:right="479" w:bottom="1440" w:gutter="0" w:footer="0" w:header="0"/>
        </w:sectPr>
      </w:pPr>
    </w:p>
    <w:bookmarkStart w:id="108" w:name="page109"/>
    <w:bookmarkEnd w:id="108"/>
    <w:p>
      <w:pPr>
        <w:ind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3.01</w:t>
      </w:r>
      <w:r>
        <w:rPr>
          <w:rFonts w:ascii="Times New Roman" w:cs="Times New Roman" w:eastAsia="Times New Roman" w:hAnsi="Times New Roman"/>
          <w:sz w:val="18"/>
          <w:szCs w:val="18"/>
          <w:i w:val="1"/>
          <w:iCs w:val="1"/>
          <w:color w:val="auto"/>
        </w:rPr>
        <w:t>. Corporate Authorization</w:t>
      </w:r>
      <w:r>
        <w:rPr>
          <w:rFonts w:ascii="Times New Roman" w:cs="Times New Roman" w:eastAsia="Times New Roman" w:hAnsi="Times New Roman"/>
          <w:sz w:val="18"/>
          <w:szCs w:val="18"/>
          <w:color w:val="auto"/>
        </w:rPr>
        <w:t>. The execution, delivery and performance by the Company of this Agreement and the consummation by the Company of the transactions contemplated hereby are within the corporate powers of the Company and have been duly authorized by all necessary corporate action of the Company. This Agreement has been duly and validly executed and delivered by the Company and constitutes a valid and binding agreement of the Company, enforceable against the Company in accordance with its terms.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OVENANTS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HAREHOLDER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Shareholder hereby covenants and agrees that:</w:t>
      </w:r>
    </w:p>
    <w:p>
      <w:pPr>
        <w:spacing w:after="0" w:line="223" w:lineRule="exact"/>
        <w:rPr>
          <w:sz w:val="20"/>
          <w:szCs w:val="20"/>
          <w:color w:val="auto"/>
        </w:rPr>
      </w:pPr>
    </w:p>
    <w:p>
      <w:pPr>
        <w:ind w:right="200" w:firstLine="441"/>
        <w:spacing w:after="0" w:line="277" w:lineRule="auto"/>
        <w:rPr>
          <w:sz w:val="20"/>
          <w:szCs w:val="20"/>
          <w:color w:val="auto"/>
        </w:rPr>
      </w:pPr>
      <w:r>
        <w:rPr>
          <w:rFonts w:ascii="Times New Roman" w:cs="Times New Roman" w:eastAsia="Times New Roman" w:hAnsi="Times New Roman"/>
          <w:sz w:val="17"/>
          <w:szCs w:val="17"/>
          <w:color w:val="auto"/>
        </w:rPr>
        <w:t>Section 4.01</w:t>
      </w:r>
      <w:r>
        <w:rPr>
          <w:rFonts w:ascii="Times New Roman" w:cs="Times New Roman" w:eastAsia="Times New Roman" w:hAnsi="Times New Roman"/>
          <w:sz w:val="17"/>
          <w:szCs w:val="17"/>
          <w:i w:val="1"/>
          <w:iCs w:val="1"/>
          <w:color w:val="auto"/>
        </w:rPr>
        <w:t>. No Proxy Appointment or Encumbrances on Shares</w:t>
      </w:r>
      <w:r>
        <w:rPr>
          <w:rFonts w:ascii="Times New Roman" w:cs="Times New Roman" w:eastAsia="Times New Roman" w:hAnsi="Times New Roman"/>
          <w:sz w:val="17"/>
          <w:szCs w:val="17"/>
          <w:color w:val="auto"/>
        </w:rPr>
        <w:t>. Shareholder shall not, without the prior written consent of the Company, directly or indirectly, (i) appoint any proxy or enter into any voting trust or other agreement or arrangement with respect to the voting of any Shares or</w:t>
      </w:r>
    </w:p>
    <w:p>
      <w:pPr>
        <w:spacing w:after="0" w:line="1" w:lineRule="exact"/>
        <w:rPr>
          <w:sz w:val="20"/>
          <w:szCs w:val="20"/>
          <w:color w:val="auto"/>
        </w:rPr>
      </w:pPr>
    </w:p>
    <w:p>
      <w:pPr>
        <w:ind w:right="60" w:firstLine="4"/>
        <w:spacing w:after="0" w:line="251" w:lineRule="auto"/>
        <w:tabs>
          <w:tab w:leader="none" w:pos="26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encumber or otherwise dispose of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directly or indirectly, or enter into any contract, option or other arrangement or understanding with respect to the direct or indirect Transfer of, any Shares during the term of this Agreement. Shareholder shall not seek or solicit any such Transfer or any such contract, option or other arrangement or understanding and agrees to notify the Company promptly (and in any event, within one (1) Business Day), and to provide all details reasonably requested by the Company, if Shareholder shall be approached or solicited, directly or indirectly, by any Person with respect to any of the foregoing. Notwithstanding the foregoing, Shareholder may make Transfers of Shares (A) to shareholders, corporations, partnerships or other investment or business entities that are direct or indirect affiliates (within the meaning set forth in Rule 405 under the Securities Act), or partners (general or limited) of such Shareholder, as applicable, or to another corporation, partnership or other investment or business entity that controls, is controlled by or is under common control with Shareholder;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such case, the Shares shall continue to be bound by this Agreement and provided that each transferee agrees in writing to be bound by the terms and conditions of this Agreement and either Shareholder or the transferee provides the Company with a copy of such agreement as soon as reasonably practicable following consummation of any such Transfer and (B) to the extent required by law, or to ensure compliance with Rule 5.7.2 of the U.K. Financial Conduct Authority’s Collective Investment Sourcebook or any fund limits as set out in any constitutional or compliance documentation or otherwise pursuant to any order or ruling by a court of competent judicial body, or by any competent authority (under Part VI of the U.K. Financial Services and Markets Act 2000);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Shareholder is required to make any Transfer of Shares pursuant to this Section 4.01(B), such Transfer will only be to a buyer who has executed an irrevocable undertaking in favour of the Company on substantially similar terms as set out in this Agreement or otherwise on terms which the Company, acting in good faith, considers to be substantially similar.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8" w:right="439" w:bottom="1440" w:gutter="0" w:footer="0" w:header="0"/>
        </w:sectPr>
      </w:pPr>
    </w:p>
    <w:bookmarkStart w:id="109" w:name="page110"/>
    <w:bookmarkEnd w:id="109"/>
    <w:p>
      <w:pPr>
        <w:ind w:firstLine="44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4.02</w:t>
      </w:r>
      <w:r>
        <w:rPr>
          <w:rFonts w:ascii="Times New Roman" w:cs="Times New Roman" w:eastAsia="Times New Roman" w:hAnsi="Times New Roman"/>
          <w:sz w:val="17"/>
          <w:szCs w:val="17"/>
          <w:i w:val="1"/>
          <w:iCs w:val="1"/>
          <w:color w:val="auto"/>
        </w:rPr>
        <w:t>. Non-Solicitation</w:t>
      </w:r>
      <w:r>
        <w:rPr>
          <w:rFonts w:ascii="Times New Roman" w:cs="Times New Roman" w:eastAsia="Times New Roman" w:hAnsi="Times New Roman"/>
          <w:sz w:val="17"/>
          <w:szCs w:val="17"/>
          <w:color w:val="auto"/>
        </w:rPr>
        <w:t>. Shareholder and its subsidiaries shall not, and shall use their best efforts to cause their officers, directors, employees or other agents not to, directly or indirectly, (i) take any action to solicit, initiate or knowingly encourage, induce or facilitate any Acquisition Proposal or any inquiry, proposal or offer that may reasonably be expected to lead to an Acquisition Proposal, (ii) furnish or disclose any nonpublic information relating to Milan or any of its Subsidiaries or afford access to the properties, books or records of Milan or any of its Subsidiaries to, or otherwise knowingly cooperate in any way with, any Person that may be considering making, is otherwise seeking to make, or has made, an Acquisition Proposal or has agreed to endorse an Acquisition Proposal, or (iii) participate in any discussions or negotiations with any third party that is reasonably expected to make, or has made, an Acquisition Proposal, regarding an Acquisition Proposal. Shareholder will promptly (but in any event within one</w:t>
      </w:r>
    </w:p>
    <w:p>
      <w:pPr>
        <w:spacing w:after="0" w:line="5" w:lineRule="exact"/>
        <w:rPr>
          <w:sz w:val="20"/>
          <w:szCs w:val="20"/>
          <w:color w:val="auto"/>
        </w:rPr>
      </w:pPr>
    </w:p>
    <w:p>
      <w:pPr>
        <w:ind w:right="100" w:firstLine="4"/>
        <w:spacing w:after="0" w:line="253" w:lineRule="auto"/>
        <w:tabs>
          <w:tab w:leader="none" w:pos="2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notify the Company upon receipt of an Acquisition Proposal or any indication that any Person is considering making an Acquisition Proposal or any request for nonpublic information relating to Milan or any of its Subsidiaries or for access to the properties, books or records of Milan or any of its Subsidiaries by any Person that may be considering making, or has made, an Acquisition Proposal and will keep the Company fully informed of the status and details of any such Acquisition Proposal, indication or request, including the identity of the Person making such Acquisition Proposal, indication or request.</w:t>
      </w:r>
    </w:p>
    <w:p>
      <w:pPr>
        <w:spacing w:after="0" w:line="18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Section 4.03</w:t>
      </w:r>
      <w:r>
        <w:rPr>
          <w:rFonts w:ascii="Times New Roman" w:cs="Times New Roman" w:eastAsia="Times New Roman" w:hAnsi="Times New Roman"/>
          <w:sz w:val="18"/>
          <w:szCs w:val="18"/>
          <w:i w:val="1"/>
          <w:iCs w:val="1"/>
          <w:color w:val="auto"/>
        </w:rPr>
        <w:t>. Waiver of Certain Actions</w:t>
      </w:r>
      <w:r>
        <w:rPr>
          <w:rFonts w:ascii="Times New Roman" w:cs="Times New Roman" w:eastAsia="Times New Roman" w:hAnsi="Times New Roman"/>
          <w:sz w:val="18"/>
          <w:szCs w:val="18"/>
          <w:color w:val="auto"/>
        </w:rPr>
        <w:t xml:space="preserve">. Shareholder hereby agrees not to commence or participate in, and to take all reasonable actions to opt out of any class in any class action with respect to, any action, derivative or otherwise, against the Company, Milan or any of their respective Affiliates, Subsidiaries, successors or assigns (a) challenging the validity of, or seeking to enjoin or delay the operation of, any provision of this Agreement or the Merger Agreement (including any claim seeking to enjoin or delay the Closing) or (b) to the fullest extent permitted under Law, alleging a breach of any duty of the board of directors of the Company or Milan in connection with the Merger Agreement, this Agreement or the transactions contemplated thereby or hereby. Notwithstanding the foregoing, this Section 4.03 shall not apply to limit in any respect the right or ability of a party hereto to enforce the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Shareholder may defend against, contest or settle any such action brought against Shareholder or its Affiliates that relates to Shareholder’s capacity as a director, officer, shareholder or securityholder of Milan.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8" w:right="479" w:bottom="1440" w:gutter="0" w:footer="0" w:header="0"/>
        </w:sectPr>
      </w:pPr>
    </w:p>
    <w:bookmarkStart w:id="110" w:name="page111"/>
    <w:bookmarkEnd w:id="110"/>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4.04. </w:t>
      </w:r>
      <w:r>
        <w:rPr>
          <w:rFonts w:ascii="Times New Roman" w:cs="Times New Roman" w:eastAsia="Times New Roman" w:hAnsi="Times New Roman"/>
          <w:sz w:val="18"/>
          <w:szCs w:val="18"/>
          <w:i w:val="1"/>
          <w:iCs w:val="1"/>
          <w:color w:val="auto"/>
        </w:rPr>
        <w:t>Prohibited Conduct</w:t>
      </w:r>
      <w:r>
        <w:rPr>
          <w:rFonts w:ascii="Times New Roman" w:cs="Times New Roman" w:eastAsia="Times New Roman" w:hAnsi="Times New Roman"/>
          <w:sz w:val="18"/>
          <w:szCs w:val="18"/>
          <w:color w:val="auto"/>
        </w:rPr>
        <w:t>. Shareholder understands that the information provided to it in relation to the Merger is given in confidence and must be kept confidential until the public announcement of the entry into a definitive merger agreement by Milan and the Company. Before that time, Shareholder will not base any behavior in relation to the securities of Milan, which would amount to market abuse for the purposes of Regulation (EU) No 596/2014 of the European Parliament and of the Council of 16 April 2014 on market abuse, on such information. Shareholder further acknowledges that some or all of the information and any other terms or statements made in the course of, or for the purposes of the Merger (including for the purposes of this Agreement) may constitute inside information for the purposes of the U.K. Criminal Justice Act 1993 (the “</w:t>
      </w:r>
      <w:r>
        <w:rPr>
          <w:rFonts w:ascii="Times New Roman" w:cs="Times New Roman" w:eastAsia="Times New Roman" w:hAnsi="Times New Roman"/>
          <w:sz w:val="18"/>
          <w:szCs w:val="18"/>
          <w:b w:val="1"/>
          <w:bCs w:val="1"/>
          <w:color w:val="auto"/>
        </w:rPr>
        <w:t>CJA</w:t>
      </w:r>
      <w:r>
        <w:rPr>
          <w:rFonts w:ascii="Times New Roman" w:cs="Times New Roman" w:eastAsia="Times New Roman" w:hAnsi="Times New Roman"/>
          <w:sz w:val="18"/>
          <w:szCs w:val="18"/>
          <w:color w:val="auto"/>
        </w:rPr>
        <w:t>”) and Shareholder is aware of the prohibitions contained in the CJA (and any other relevant insider dealing legislation) against insider dealing, encouraging dealing or disclosing such information and agree to abide by them and undertakes not to engage in behavior prohibited by the CJA.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5"/>
          <w:szCs w:val="15"/>
          <w:color w:val="auto"/>
        </w:rPr>
        <w:t>ISCELLANEOUS</w:t>
      </w:r>
    </w:p>
    <w:p>
      <w:pPr>
        <w:spacing w:after="0" w:line="20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Section 5.01</w:t>
      </w:r>
      <w:r>
        <w:rPr>
          <w:rFonts w:ascii="Times New Roman" w:cs="Times New Roman" w:eastAsia="Times New Roman" w:hAnsi="Times New Roman"/>
          <w:sz w:val="18"/>
          <w:szCs w:val="18"/>
          <w:i w:val="1"/>
          <w:iCs w:val="1"/>
          <w:color w:val="auto"/>
        </w:rPr>
        <w:t>. Other Definitional and Interpretative Provisions.</w:t>
      </w:r>
      <w:r>
        <w:rPr>
          <w:rFonts w:ascii="Times New Roman" w:cs="Times New Roman" w:eastAsia="Times New Roman" w:hAnsi="Times New Roman"/>
          <w:sz w:val="18"/>
          <w:szCs w:val="18"/>
          <w:color w:val="auto"/>
        </w:rPr>
        <w:t xml:space="preserve"> Unless specified otherwise, in this Agreement the obligations of any party consisting of more than one Person are joint and several.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or Sections are to Articles or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w:t>
      </w:r>
    </w:p>
    <w:p>
      <w:pPr>
        <w:spacing w:after="0" w:line="193"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Further Assurances</w:t>
      </w:r>
      <w:r>
        <w:rPr>
          <w:rFonts w:ascii="Times New Roman" w:cs="Times New Roman" w:eastAsia="Times New Roman" w:hAnsi="Times New Roman"/>
          <w:sz w:val="18"/>
          <w:szCs w:val="18"/>
          <w:color w:val="auto"/>
        </w:rPr>
        <w:t>. The Company and Shareholder will each execute and deliver, or cause to be executed and delivered, all further documents and instruments and use its best efforts to take, or cause to be taken, all actions and to do, or cause to be done, all things reasonably necessary, proper or advisable under applicable laws and regulations, to consummate and make effective the transactions contemplated by this Agreement.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8" w:right="439" w:bottom="1440" w:gutter="0" w:footer="0" w:header="0"/>
        </w:sectPr>
      </w:pPr>
    </w:p>
    <w:bookmarkStart w:id="111" w:name="page112"/>
    <w:bookmarkEnd w:id="111"/>
    <w:p>
      <w:pPr>
        <w:ind w:firstLine="44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5.03</w:t>
      </w:r>
      <w:r>
        <w:rPr>
          <w:rFonts w:ascii="Times New Roman" w:cs="Times New Roman" w:eastAsia="Times New Roman" w:hAnsi="Times New Roman"/>
          <w:sz w:val="18"/>
          <w:szCs w:val="18"/>
          <w:i w:val="1"/>
          <w:iCs w:val="1"/>
          <w:color w:val="auto"/>
        </w:rPr>
        <w:t>. Amendments; Termination</w:t>
      </w:r>
      <w:r>
        <w:rPr>
          <w:rFonts w:ascii="Times New Roman" w:cs="Times New Roman" w:eastAsia="Times New Roman" w:hAnsi="Times New Roman"/>
          <w:sz w:val="18"/>
          <w:szCs w:val="18"/>
          <w:color w:val="auto"/>
        </w:rPr>
        <w:t xml:space="preserve">. Any provision of this Agreement may be amended or waived if, but only if, such amendment or waiver is in writing and is signed, in the case of an amendment, by each party to this Agreement or, in the case of a waiver, by the party against whom the waiver is to be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waiver or amendment of Sections 2.06, 4.04 or this Section 5.03 (together, the “</w:t>
      </w:r>
      <w:r>
        <w:rPr>
          <w:rFonts w:ascii="Times New Roman" w:cs="Times New Roman" w:eastAsia="Times New Roman" w:hAnsi="Times New Roman"/>
          <w:sz w:val="18"/>
          <w:szCs w:val="18"/>
          <w:b w:val="1"/>
          <w:bCs w:val="1"/>
          <w:color w:val="auto"/>
        </w:rPr>
        <w:t>Specified Sections</w:t>
      </w:r>
      <w:r>
        <w:rPr>
          <w:rFonts w:ascii="Times New Roman" w:cs="Times New Roman" w:eastAsia="Times New Roman" w:hAnsi="Times New Roman"/>
          <w:sz w:val="18"/>
          <w:szCs w:val="18"/>
          <w:color w:val="auto"/>
        </w:rPr>
        <w:t xml:space="preserve">”) shall require the prior written consent of Milan. This Agreement shall terminate automatically and become void and of no further force or effect, without any notice or other action by any Person, upon the earlier to occur of (a) the Effective Time and (b) the termination of the Merger Agreement in accordance with its terms. Upon termination of this Agreement, neither party shall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set forth in this Section 5.03 shall relieve any party from liability for any breach of this Agreement prior to termination hereof.</w:t>
      </w:r>
    </w:p>
    <w:p>
      <w:pPr>
        <w:spacing w:after="0" w:line="183" w:lineRule="exact"/>
        <w:rPr>
          <w:sz w:val="20"/>
          <w:szCs w:val="20"/>
          <w:color w:val="auto"/>
        </w:rPr>
      </w:pPr>
    </w:p>
    <w:p>
      <w:pPr>
        <w:ind w:right="540" w:firstLine="441"/>
        <w:spacing w:after="0" w:line="284" w:lineRule="auto"/>
        <w:rPr>
          <w:sz w:val="20"/>
          <w:szCs w:val="20"/>
          <w:color w:val="auto"/>
        </w:rPr>
      </w:pPr>
      <w:r>
        <w:rPr>
          <w:rFonts w:ascii="Times New Roman" w:cs="Times New Roman" w:eastAsia="Times New Roman" w:hAnsi="Times New Roman"/>
          <w:sz w:val="18"/>
          <w:szCs w:val="18"/>
          <w:color w:val="auto"/>
        </w:rPr>
        <w:t>Section 5.04</w:t>
      </w:r>
      <w:r>
        <w:rPr>
          <w:rFonts w:ascii="Times New Roman" w:cs="Times New Roman" w:eastAsia="Times New Roman" w:hAnsi="Times New Roman"/>
          <w:sz w:val="18"/>
          <w:szCs w:val="18"/>
          <w:i w:val="1"/>
          <w:iCs w:val="1"/>
          <w:color w:val="auto"/>
        </w:rPr>
        <w:t>. 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w:t>
      </w:r>
    </w:p>
    <w:p>
      <w:pPr>
        <w:spacing w:after="0" w:line="158" w:lineRule="exact"/>
        <w:rPr>
          <w:sz w:val="20"/>
          <w:szCs w:val="20"/>
          <w:color w:val="auto"/>
        </w:rPr>
      </w:pPr>
    </w:p>
    <w:p>
      <w:pPr>
        <w:ind w:right="140" w:firstLine="441"/>
        <w:spacing w:after="0" w:line="257" w:lineRule="auto"/>
        <w:rPr>
          <w:sz w:val="20"/>
          <w:szCs w:val="20"/>
          <w:color w:val="auto"/>
        </w:rPr>
      </w:pPr>
      <w:r>
        <w:rPr>
          <w:rFonts w:ascii="Times New Roman" w:cs="Times New Roman" w:eastAsia="Times New Roman" w:hAnsi="Times New Roman"/>
          <w:sz w:val="18"/>
          <w:szCs w:val="18"/>
          <w:color w:val="auto"/>
        </w:rPr>
        <w:t>Section 5.05</w:t>
      </w:r>
      <w:r>
        <w:rPr>
          <w:rFonts w:ascii="Times New Roman" w:cs="Times New Roman" w:eastAsia="Times New Roman" w:hAnsi="Times New Roman"/>
          <w:sz w:val="18"/>
          <w:szCs w:val="18"/>
          <w:i w:val="1"/>
          <w:iCs w:val="1"/>
          <w:color w:val="auto"/>
        </w:rPr>
        <w:t>. Successors and Assigns; No Third-Party Rights</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party may assign, delegate or otherwise transfer any of its rights or obligations under this Agreement without the consent of the other parties hereto. Except as provided in this Section 5.05, nothing in this Agreement is intended to confer on any Person (other than the parties hereto and their respective successors and assigns) any rights or remedies of any nature. The parties hereto agree that Milan shall be an express third party beneficiary of, and shall have the right to enforce the Specified Sections directly against the parties hereto.</w:t>
      </w:r>
    </w:p>
    <w:p>
      <w:pPr>
        <w:spacing w:after="0" w:line="183"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Section 5.06</w:t>
      </w:r>
      <w:r>
        <w:rPr>
          <w:rFonts w:ascii="Times New Roman" w:cs="Times New Roman" w:eastAsia="Times New Roman" w:hAnsi="Times New Roman"/>
          <w:sz w:val="18"/>
          <w:szCs w:val="18"/>
          <w:i w:val="1"/>
          <w:iCs w:val="1"/>
          <w:color w:val="auto"/>
        </w:rPr>
        <w:t>. Governing Law</w:t>
      </w:r>
      <w:r>
        <w:rPr>
          <w:rFonts w:ascii="Times New Roman" w:cs="Times New Roman" w:eastAsia="Times New Roman" w:hAnsi="Times New Roman"/>
          <w:sz w:val="18"/>
          <w:szCs w:val="18"/>
          <w:color w:val="auto"/>
        </w:rPr>
        <w:t>. This Agreement shall be construed in accordance with and governed by the laws of the State of New York, regardless of the laws that might otherwise govern under applicable principles of conflicts of laws. In any action or proceeding between any of the parties arising out of or relating to this Agreement, each of the parties: (a) irrevocably and unconditionally consents and submits to the exclusive jurisdiction and venue of the Supreme Court of the State of New York, County of New York, or, if under applicable Law exclusive jurisdiction is vested in the Federal courts, the United States District Court for the Southern District of New York (and appellate courts thereof); (b) agrees that all claims in respect of such action or proceeding shall be heard and determined exclusively in accordance with clause (a) of this Section 5.06; (c) waives any objection to laying venue in any such action or proceeding in such courts; (d) waives any objection that such courts are an inconvenient forum or do not have jurisdiction over any party; and (f) irrevocably waives the right to trial by jury.</w:t>
      </w:r>
    </w:p>
    <w:p>
      <w:pPr>
        <w:spacing w:after="0" w:line="185" w:lineRule="exact"/>
        <w:rPr>
          <w:sz w:val="20"/>
          <w:szCs w:val="20"/>
          <w:color w:val="auto"/>
        </w:rPr>
      </w:pPr>
    </w:p>
    <w:p>
      <w:pPr>
        <w:ind w:right="80" w:firstLine="441"/>
        <w:spacing w:after="0" w:line="259" w:lineRule="auto"/>
        <w:rPr>
          <w:sz w:val="20"/>
          <w:szCs w:val="20"/>
          <w:color w:val="auto"/>
        </w:rPr>
      </w:pPr>
      <w:r>
        <w:rPr>
          <w:rFonts w:ascii="Times New Roman" w:cs="Times New Roman" w:eastAsia="Times New Roman" w:hAnsi="Times New Roman"/>
          <w:sz w:val="18"/>
          <w:szCs w:val="18"/>
          <w:color w:val="auto"/>
        </w:rPr>
        <w:t>Section 5.07</w:t>
      </w:r>
      <w:r>
        <w:rPr>
          <w:rFonts w:ascii="Times New Roman" w:cs="Times New Roman" w:eastAsia="Times New Roman" w:hAnsi="Times New Roman"/>
          <w:sz w:val="18"/>
          <w:szCs w:val="18"/>
          <w:i w:val="1"/>
          <w:iCs w:val="1"/>
          <w:color w:val="auto"/>
        </w:rPr>
        <w:t>. Counterparts;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8" w:right="439" w:bottom="1440" w:gutter="0" w:footer="0" w:header="0"/>
        </w:sectPr>
      </w:pPr>
    </w:p>
    <w:bookmarkStart w:id="112" w:name="page113"/>
    <w:bookmarkEnd w:id="112"/>
    <w:p>
      <w:pPr>
        <w:jc w:val="both"/>
        <w:ind w:right="120" w:firstLine="44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5.08</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If any term, provision or covenant of this Agreement is held by a court of competent jurisdiction or other authority to be invalid, void or unenforceable, the remainder of the terms, provisions and covenants of this Agreement shall remain in full force and effect and shall in no way be affected, impaired or invalidated.</w:t>
      </w:r>
    </w:p>
    <w:p>
      <w:pPr>
        <w:spacing w:after="0" w:line="174" w:lineRule="exact"/>
        <w:rPr>
          <w:sz w:val="20"/>
          <w:szCs w:val="20"/>
          <w:color w:val="auto"/>
        </w:rPr>
      </w:pPr>
    </w:p>
    <w:p>
      <w:pPr>
        <w:ind w:right="440" w:firstLine="441"/>
        <w:spacing w:after="0" w:line="267" w:lineRule="auto"/>
        <w:rPr>
          <w:sz w:val="20"/>
          <w:szCs w:val="20"/>
          <w:color w:val="auto"/>
        </w:rPr>
      </w:pPr>
      <w:r>
        <w:rPr>
          <w:rFonts w:ascii="Times New Roman" w:cs="Times New Roman" w:eastAsia="Times New Roman" w:hAnsi="Times New Roman"/>
          <w:sz w:val="18"/>
          <w:szCs w:val="18"/>
          <w:color w:val="auto"/>
        </w:rPr>
        <w:t>Section 5.09</w:t>
      </w:r>
      <w:r>
        <w:rPr>
          <w:rFonts w:ascii="Times New Roman" w:cs="Times New Roman" w:eastAsia="Times New Roman" w:hAnsi="Times New Roman"/>
          <w:sz w:val="18"/>
          <w:szCs w:val="18"/>
          <w:i w:val="1"/>
          <w:iCs w:val="1"/>
          <w:color w:val="auto"/>
        </w:rPr>
        <w:t>. Specific Performance</w:t>
      </w:r>
      <w:r>
        <w:rPr>
          <w:rFonts w:ascii="Times New Roman" w:cs="Times New Roman" w:eastAsia="Times New Roman" w:hAnsi="Times New Roman"/>
          <w:sz w:val="18"/>
          <w:szCs w:val="18"/>
          <w:color w:val="auto"/>
        </w:rPr>
        <w:t>. The parties hereto agree that irreparable damage would occur in the event that any provision of this Agreement is not performed in accordance with the terms hereof and that the parties shall be entitled to specific performance of the terms hereof in addition to any other remedy to which they are entitled at law or in equity.</w:t>
      </w:r>
    </w:p>
    <w:p>
      <w:pPr>
        <w:spacing w:after="0" w:line="174" w:lineRule="exact"/>
        <w:rPr>
          <w:sz w:val="20"/>
          <w:szCs w:val="20"/>
          <w:color w:val="auto"/>
        </w:rPr>
      </w:pPr>
    </w:p>
    <w:p>
      <w:pPr>
        <w:ind w:right="720" w:firstLine="441"/>
        <w:spacing w:after="0" w:line="284" w:lineRule="auto"/>
        <w:rPr>
          <w:sz w:val="20"/>
          <w:szCs w:val="20"/>
          <w:color w:val="auto"/>
        </w:rPr>
      </w:pPr>
      <w:r>
        <w:rPr>
          <w:rFonts w:ascii="Times New Roman" w:cs="Times New Roman" w:eastAsia="Times New Roman" w:hAnsi="Times New Roman"/>
          <w:sz w:val="18"/>
          <w:szCs w:val="18"/>
          <w:color w:val="auto"/>
        </w:rPr>
        <w:t>Section 5.10</w:t>
      </w:r>
      <w:r>
        <w:rPr>
          <w:rFonts w:ascii="Times New Roman" w:cs="Times New Roman" w:eastAsia="Times New Roman" w:hAnsi="Times New Roman"/>
          <w:sz w:val="18"/>
          <w:szCs w:val="18"/>
          <w:i w:val="1"/>
          <w:iCs w:val="1"/>
          <w:color w:val="auto"/>
        </w:rPr>
        <w:t>. Capitalized Terms</w:t>
      </w:r>
      <w:r>
        <w:rPr>
          <w:rFonts w:ascii="Times New Roman" w:cs="Times New Roman" w:eastAsia="Times New Roman" w:hAnsi="Times New Roman"/>
          <w:sz w:val="18"/>
          <w:szCs w:val="18"/>
          <w:color w:val="auto"/>
        </w:rPr>
        <w:t>. Capitalized terms used but not defined herein shall have the respective meanings set forth in the Merger Agreement.</w:t>
      </w:r>
    </w:p>
    <w:p>
      <w:pPr>
        <w:spacing w:after="0" w:line="158"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Section 5.11</w:t>
      </w:r>
      <w:r>
        <w:rPr>
          <w:rFonts w:ascii="Times New Roman" w:cs="Times New Roman" w:eastAsia="Times New Roman" w:hAnsi="Times New Roman"/>
          <w:sz w:val="18"/>
          <w:szCs w:val="18"/>
          <w:i w:val="1"/>
          <w:iCs w:val="1"/>
          <w:color w:val="auto"/>
        </w:rPr>
        <w:t>. Capacity as Shareholder</w:t>
      </w:r>
      <w:r>
        <w:rPr>
          <w:rFonts w:ascii="Times New Roman" w:cs="Times New Roman" w:eastAsia="Times New Roman" w:hAnsi="Times New Roman"/>
          <w:sz w:val="18"/>
          <w:szCs w:val="18"/>
          <w:color w:val="auto"/>
        </w:rPr>
        <w:t>. Shareholder executes and delivers this Agreement solely in Shareholder’s capacity as a shareholder of Milan, and not in Shareholder’s capacity as a director, officer or employee of Milan or in Shareholder’s capacity as a trustee or fiduciary of any employee benefit plan or trust. Notwithstanding anything in this Agreement to the contrary, nothing in this Agreement shall in any way restrict a director or officer of Milan in the exercise of his or her fiduciary duties as a director or officer of Milan or in his or her capacity as a trustee or fiduciary of any employee benefit plan or trust, or prevent any director or officer of Milan or any trustee or fiduciary of any employee benefit plan or trust from taking any action in his or her capacity as such director, officer, trustee or fiduciary and none of such actions in such capacity shall be deemed to constitute a breach of this Agreement.</w:t>
      </w:r>
    </w:p>
    <w:p>
      <w:pPr>
        <w:spacing w:after="0" w:line="183" w:lineRule="exact"/>
        <w:rPr>
          <w:sz w:val="20"/>
          <w:szCs w:val="20"/>
          <w:color w:val="auto"/>
        </w:rPr>
      </w:pPr>
    </w:p>
    <w:p>
      <w:pPr>
        <w:ind w:right="420" w:firstLine="441"/>
        <w:spacing w:after="0" w:line="284" w:lineRule="auto"/>
        <w:rPr>
          <w:sz w:val="20"/>
          <w:szCs w:val="20"/>
          <w:color w:val="auto"/>
        </w:rPr>
      </w:pPr>
      <w:r>
        <w:rPr>
          <w:rFonts w:ascii="Times New Roman" w:cs="Times New Roman" w:eastAsia="Times New Roman" w:hAnsi="Times New Roman"/>
          <w:sz w:val="18"/>
          <w:szCs w:val="18"/>
          <w:color w:val="auto"/>
        </w:rPr>
        <w:t>Section 5.12</w:t>
      </w:r>
      <w:r>
        <w:rPr>
          <w:rFonts w:ascii="Times New Roman" w:cs="Times New Roman" w:eastAsia="Times New Roman" w:hAnsi="Times New Roman"/>
          <w:sz w:val="18"/>
          <w:szCs w:val="18"/>
          <w:i w:val="1"/>
          <w:iCs w:val="1"/>
          <w:color w:val="auto"/>
        </w:rPr>
        <w:t>. Representations and Warranties</w:t>
      </w:r>
      <w:r>
        <w:rPr>
          <w:rFonts w:ascii="Times New Roman" w:cs="Times New Roman" w:eastAsia="Times New Roman" w:hAnsi="Times New Roman"/>
          <w:sz w:val="18"/>
          <w:szCs w:val="18"/>
          <w:color w:val="auto"/>
        </w:rPr>
        <w:t>. The representations and warranties contained in this Agreement and in any certificate or other writing delivered pursuant hereto shall not survive the Closing or the termination of this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8" w:right="439" w:bottom="1440" w:gutter="0" w:footer="0" w:header="0"/>
        </w:sectPr>
      </w:pPr>
    </w:p>
    <w:bookmarkStart w:id="113" w:name="page114"/>
    <w:bookmarkEnd w:id="113"/>
    <w:p>
      <w:pPr>
        <w:ind w:lef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day and year first above written.</w:t>
      </w:r>
    </w:p>
    <w:p>
      <w:pPr>
        <w:spacing w:after="0" w:line="26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ONCOMED PHARMACEUTICALS, INC.</w:t>
      </w:r>
    </w:p>
    <w:p>
      <w:pPr>
        <w:spacing w:after="0" w:line="22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17145</wp:posOffset>
            </wp:positionV>
            <wp:extent cx="25901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[SHAREHOLDER]</w:t>
      </w:r>
    </w:p>
    <w:p>
      <w:pPr>
        <w:spacing w:after="0" w:line="22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17145</wp:posOffset>
            </wp:positionV>
            <wp:extent cx="25901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228600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-19050</wp:posOffset>
            </wp:positionV>
            <wp:extent cx="7874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87400" cy="8890"/>
                    </a:xfrm>
                    <a:prstGeom prst="rect">
                      <a:avLst/>
                    </a:prstGeom>
                    <a:noFill/>
                  </pic:spPr>
                </pic:pic>
              </a:graphicData>
            </a:graphic>
          </wp:anchor>
        </w:drawing>
      </w:r>
    </w:p>
    <w:p>
      <w:pPr>
        <w:sectPr>
          <w:pgSz w:w="11900" w:h="16838" w:orient="portrait"/>
          <w:cols w:equalWidth="0" w:num="1">
            <w:col w:w="9880"/>
          </w:cols>
          <w:pgMar w:left="800" w:top="270" w:right="12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SHAREHOLDER SUPPORT AGREEMENT</w:t>
      </w:r>
    </w:p>
    <w:p>
      <w:pPr>
        <w:spacing w:after="0" w:line="225" w:lineRule="exact"/>
        <w:rPr>
          <w:sz w:val="20"/>
          <w:szCs w:val="20"/>
          <w:color w:val="auto"/>
        </w:rPr>
      </w:pPr>
    </w:p>
    <w:p>
      <w:pPr>
        <w:ind w:right="220" w:firstLine="441"/>
        <w:spacing w:after="0" w:line="286"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5, 2018, is made by and between OncoMed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Novartis Pharma AG, a Swiss corporation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60" w:firstLine="441"/>
        <w:spacing w:after="0" w:line="274" w:lineRule="auto"/>
        <w:rPr>
          <w:sz w:val="20"/>
          <w:szCs w:val="20"/>
          <w:color w:val="auto"/>
        </w:rPr>
      </w:pPr>
      <w:r>
        <w:rPr>
          <w:rFonts w:ascii="Times New Roman" w:cs="Times New Roman" w:eastAsia="Times New Roman" w:hAnsi="Times New Roman"/>
          <w:sz w:val="17"/>
          <w:szCs w:val="17"/>
          <w:color w:val="auto"/>
        </w:rPr>
        <w:t>WHEREAS, in order to induce the Company to enter into an Agreement and Plan of Merger and Reorganization, dated as of the date hereof (the “</w:t>
      </w:r>
      <w:r>
        <w:rPr>
          <w:rFonts w:ascii="Times New Roman" w:cs="Times New Roman" w:eastAsia="Times New Roman" w:hAnsi="Times New Roman"/>
          <w:sz w:val="17"/>
          <w:szCs w:val="17"/>
          <w:b w:val="1"/>
          <w:bCs w:val="1"/>
          <w:color w:val="auto"/>
        </w:rPr>
        <w:t>Merger Agreement</w:t>
      </w:r>
      <w:r>
        <w:rPr>
          <w:rFonts w:ascii="Times New Roman" w:cs="Times New Roman" w:eastAsia="Times New Roman" w:hAnsi="Times New Roman"/>
          <w:sz w:val="17"/>
          <w:szCs w:val="17"/>
          <w:color w:val="auto"/>
        </w:rPr>
        <w:t xml:space="preserve">”), by and among,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the Company, Mereo BioPharma Group plc, a public limited company incorporated under the laws of England and Wales (“</w:t>
      </w:r>
      <w:r>
        <w:rPr>
          <w:rFonts w:ascii="Times New Roman" w:cs="Times New Roman" w:eastAsia="Times New Roman" w:hAnsi="Times New Roman"/>
          <w:sz w:val="17"/>
          <w:szCs w:val="17"/>
          <w:b w:val="1"/>
          <w:bCs w:val="1"/>
          <w:color w:val="auto"/>
        </w:rPr>
        <w:t>Milan</w:t>
      </w:r>
      <w:r>
        <w:rPr>
          <w:rFonts w:ascii="Times New Roman" w:cs="Times New Roman" w:eastAsia="Times New Roman" w:hAnsi="Times New Roman"/>
          <w:sz w:val="17"/>
          <w:szCs w:val="17"/>
          <w:color w:val="auto"/>
        </w:rPr>
        <w:t>”) and Mereo MergerCo One Inc., a Delaware corporation and indirect, wholly-owned subsidiary of Milan, the Company has requested Shareholder, and Shareholder has agreed, to enter into this Agreement with respect to all ordinary shares, with nominal value of £0.003 per ordinary share, of Milan over which Shareholder holds legal title (together with any shares of capital stock or voting securities of Milan hereafter issued to or otherwise acquired or owned by the Shareholder prior to the termination of this Agreement being referred to herein as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5"/>
          <w:szCs w:val="15"/>
          <w:color w:val="auto"/>
        </w:rPr>
        <w:t>OTING</w:t>
      </w:r>
      <w:r>
        <w:rPr>
          <w:rFonts w:ascii="Times New Roman" w:cs="Times New Roman" w:eastAsia="Times New Roman" w:hAnsi="Times New Roman"/>
          <w:sz w:val="18"/>
          <w:szCs w:val="18"/>
          <w:color w:val="auto"/>
        </w:rPr>
        <w:t>; P</w:t>
      </w:r>
      <w:r>
        <w:rPr>
          <w:rFonts w:ascii="Times New Roman" w:cs="Times New Roman" w:eastAsia="Times New Roman" w:hAnsi="Times New Roman"/>
          <w:sz w:val="15"/>
          <w:szCs w:val="15"/>
          <w:color w:val="auto"/>
        </w:rPr>
        <w:t>ROXY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PPOINTMENT</w:t>
      </w:r>
    </w:p>
    <w:p>
      <w:pPr>
        <w:spacing w:after="0" w:line="205"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Voting</w:t>
      </w:r>
      <w:r>
        <w:rPr>
          <w:rFonts w:ascii="Times New Roman" w:cs="Times New Roman" w:eastAsia="Times New Roman" w:hAnsi="Times New Roman"/>
          <w:sz w:val="18"/>
          <w:szCs w:val="18"/>
          <w:color w:val="auto"/>
        </w:rPr>
        <w:t>. Shareholder hereby undertakes to vote or exercise its right to consent with respect to all Shares that Shareholder is entitled to vote at the time of any vote to (a) approve and adopt the Merger Agreement, the Merger, the other Contemplated Transactions, and any steps requested or required of the Shareholder to give effect to the terms of the Merger Agreement, (b) approve and adopt any “whitewash” resolution sought pursuant to the U.K. City Code on Takeovers and Mergers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(c) approve and adopt any amendments to the articles of association of Milan deemed by the board of directors of Milan to be necessary or desirable in connection with the Merger and (d) approve and adopt any actions related to the Contemplated Transactions for which the Milan Board has recommended that the shareholders of Milan vote in favor, in each case, at any meeting of the shareholders of Milan (including any proposal to adjourn or postpone such meeting of the shareholders of Milan to a later date), and at any adjournment or postponement thereof, at which such Merger Agreement, or such other related actions, are submitted for the consideration and vote of the shareholders of Milan. Shareholder hereby agrees that it will not vote any Shares in favor of, or consent to, and will vote against and not consent to, the approval of any (i) Acquisition Proposal with respect to Milan, (ii) reorganization, recapitalization, liquidation or winding-up of Milan or any other extraordinary transaction involving Milan, (iii) proposal, agreement, arrangement or other corporate action that would reasonably be expected to result in a breach in any respect of any covenant, representation or warranty or any other obligation or agreement of (A) Milan, as set forth in the Merger Agreement, or (B) Shareholder, as set forth in this Agreement or (iv) proposal, agreement, arrangement or other corporate action, the consummation of which would frustrate the purposes, or prevent, delay or otherwise adversely affect the consummation, of the transactions contemplated by the Merger Agreement.</w:t>
      </w:r>
    </w:p>
    <w:p>
      <w:pPr>
        <w:sectPr>
          <w:pgSz w:w="11900" w:h="16838" w:orient="portrait"/>
          <w:cols w:equalWidth="0" w:num="1">
            <w:col w:w="11020"/>
          </w:cols>
          <w:pgMar w:left="440" w:top="792" w:right="439" w:bottom="1440" w:gutter="0" w:footer="0" w:header="0"/>
        </w:sectPr>
      </w:pPr>
    </w:p>
    <w:bookmarkStart w:id="115" w:name="page116"/>
    <w:bookmarkEnd w:id="115"/>
    <w:p>
      <w:pPr>
        <w:ind w:firstLine="44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1.02</w:t>
      </w:r>
      <w:r>
        <w:rPr>
          <w:rFonts w:ascii="Times New Roman" w:cs="Times New Roman" w:eastAsia="Times New Roman" w:hAnsi="Times New Roman"/>
          <w:sz w:val="18"/>
          <w:szCs w:val="18"/>
          <w:i w:val="1"/>
          <w:iCs w:val="1"/>
          <w:color w:val="auto"/>
        </w:rPr>
        <w:t>. Irrevocable Proxy</w:t>
      </w:r>
      <w:r>
        <w:rPr>
          <w:rFonts w:ascii="Times New Roman" w:cs="Times New Roman" w:eastAsia="Times New Roman" w:hAnsi="Times New Roman"/>
          <w:sz w:val="18"/>
          <w:szCs w:val="18"/>
          <w:color w:val="auto"/>
        </w:rPr>
        <w:t>. Shareholder hereby irrevocably undertakes to (i) revoke (or procure the revocation of) any and all previous proxy appointments granted with respect to the Shares and (ii) execute (or procure the execution of) any forms of proxy in respect of the Shares required to appoint the Company (or such Person nominated by the Company) as the Shareholder’s proxy, with full power of substitution, for and in the Shareholder’s name, to vote, express consent or dissent, or otherwise to utilize such voting power in the manner contemplated by Section 1.01 above as the Company or such Person nominated by the Company shall, in the Company’s or such Person’s sole discretion, deem proper with respect to the Shares. By entering into this Agreement, Shareholder hereby appoints any member of the board of directors of the Company as Shareholder’s attorney in fact with full power to give effect to any of the matters contemplated by this Section 1.02. The proxy to be granted by Shareholder pursuant to this Article 1 shall be irrevocable during the term of this Agreement, shall be deemed to be coupled with an interest sufficient in law to support an irrevocable proxy, and shall be granted in consideration of the Company entering into this Agreement and the Merger Agreement and incurring certain related fees and expenses. Any proxy that may be granted by Shareholder hereunder pursuant to this Section 1.02 shall automatically terminate upon termination of this Agreement in accordance with Section 5.03 hereof.</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5"/>
          <w:szCs w:val="15"/>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ARRANTIES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HAREHOLDER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Shareholder represents and warrants to the Company that:</w:t>
      </w:r>
    </w:p>
    <w:p>
      <w:pPr>
        <w:spacing w:after="0" w:line="223"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Corporate Authorization</w:t>
      </w:r>
      <w:r>
        <w:rPr>
          <w:rFonts w:ascii="Times New Roman" w:cs="Times New Roman" w:eastAsia="Times New Roman" w:hAnsi="Times New Roman"/>
          <w:sz w:val="18"/>
          <w:szCs w:val="18"/>
          <w:color w:val="auto"/>
        </w:rPr>
        <w:t>. The execution, delivery and performance by Shareholder of this Agreement and the consummation by Shareholder of the transactions contemplated hereby are within the corporate power and capacity of Shareholder and have been duly authorized by all necessary corporate action of the Shareholder. This Agreement has been duly and validly executed and delivered by Shareholder and constitutes a valid and binding Agreement of Shareholder, enforceable against Shareholder in accordance with its terms.</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sectPr>
      </w:pPr>
    </w:p>
    <w:bookmarkStart w:id="116" w:name="page117"/>
    <w:bookmarkEnd w:id="116"/>
    <w:p>
      <w:pPr>
        <w:ind w:right="40" w:firstLine="44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2.02</w:t>
      </w:r>
      <w:r>
        <w:rPr>
          <w:rFonts w:ascii="Times New Roman" w:cs="Times New Roman" w:eastAsia="Times New Roman" w:hAnsi="Times New Roman"/>
          <w:sz w:val="18"/>
          <w:szCs w:val="18"/>
          <w:i w:val="1"/>
          <w:iCs w:val="1"/>
          <w:color w:val="auto"/>
        </w:rPr>
        <w:t>. Non-Contravention</w:t>
      </w:r>
      <w:r>
        <w:rPr>
          <w:rFonts w:ascii="Times New Roman" w:cs="Times New Roman" w:eastAsia="Times New Roman" w:hAnsi="Times New Roman"/>
          <w:sz w:val="18"/>
          <w:szCs w:val="18"/>
          <w:color w:val="auto"/>
        </w:rPr>
        <w:t>. The execution, delivery and performance by Shareholder of this Agreement and the consummation of the transactions contemplated hereby do not and will not (i) violate the constitutional documents of Shareholder, (ii) violate any applicable law, rule, regulation, judgment, injunction, order or decree, (iii) require any consent or other action by any Person under, constitute a default under, or give rise to any right of termination, cancellation or acceleration or to a loss of any benefit to which Shareholder is entitled under any provision of any agreement or other instrument binding on Shareholder or (iv) result in the imposition of any Encumbrance on any asset of Shareholder.</w:t>
      </w:r>
    </w:p>
    <w:p>
      <w:pPr>
        <w:spacing w:after="0" w:line="180"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18"/>
          <w:szCs w:val="18"/>
          <w:color w:val="auto"/>
        </w:rPr>
        <w:t>Section 2.03</w:t>
      </w:r>
      <w:r>
        <w:rPr>
          <w:rFonts w:ascii="Times New Roman" w:cs="Times New Roman" w:eastAsia="Times New Roman" w:hAnsi="Times New Roman"/>
          <w:sz w:val="18"/>
          <w:szCs w:val="18"/>
          <w:i w:val="1"/>
          <w:iCs w:val="1"/>
          <w:color w:val="auto"/>
        </w:rPr>
        <w:t>. Ownership of Shares</w:t>
      </w:r>
      <w:r>
        <w:rPr>
          <w:rFonts w:ascii="Times New Roman" w:cs="Times New Roman" w:eastAsia="Times New Roman" w:hAnsi="Times New Roman"/>
          <w:sz w:val="18"/>
          <w:szCs w:val="18"/>
          <w:color w:val="auto"/>
        </w:rPr>
        <w:t>. Shareholder holds legal title to the Shares and confirms that it has investment discretion in respect of such Shares and has entered into this Agreement on behalf of the beneficial owners of the Shares. None of the Shares is subject to any voting trust or other agreement or arrangement with respect to the voting of such Shares. Except pursuant to this Agreement, Shareholder has not entered into any contract granting another Person any contractual right or obligation to purchase or otherwise acquire any of the Shares. As of the date hereof, no proxy has been appointed by Shareholder in respect of any or all of the Shares other than appointments which have expired or been validly revoked prior to the date hereof.</w:t>
      </w:r>
    </w:p>
    <w:p>
      <w:pPr>
        <w:spacing w:after="0" w:line="183" w:lineRule="exact"/>
        <w:rPr>
          <w:sz w:val="20"/>
          <w:szCs w:val="20"/>
          <w:color w:val="auto"/>
        </w:rPr>
      </w:pPr>
    </w:p>
    <w:p>
      <w:pPr>
        <w:ind w:right="100" w:firstLine="441"/>
        <w:spacing w:after="0" w:line="259" w:lineRule="auto"/>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Total Shares</w:t>
      </w:r>
      <w:r>
        <w:rPr>
          <w:rFonts w:ascii="Times New Roman" w:cs="Times New Roman" w:eastAsia="Times New Roman" w:hAnsi="Times New Roman"/>
          <w:sz w:val="18"/>
          <w:szCs w:val="18"/>
          <w:color w:val="auto"/>
        </w:rPr>
        <w:t>. As of the date hereof, Shareholder holds legal title to the Shares set forth on the signature page hereto. Except for the Shares set forth on the signature page hereto, Shareholder does not beneficially own any (i) shares or voting securities of Milan, (ii) securities of Milan convertible into or exchangeable or exercisable for shares or voting securities or other equity interests of Milan or (iii) options or other rights to acquire from Milan any shares, voting securities or other equity interests of Milan or securities convertible into or exchangeable or exercisable for shares or voting securities or other equity interests of Milan.</w:t>
      </w:r>
    </w:p>
    <w:p>
      <w:pPr>
        <w:spacing w:after="0" w:line="180" w:lineRule="exact"/>
        <w:rPr>
          <w:sz w:val="20"/>
          <w:szCs w:val="20"/>
          <w:color w:val="auto"/>
        </w:rPr>
      </w:pPr>
    </w:p>
    <w:p>
      <w:pPr>
        <w:ind w:right="520" w:firstLine="441"/>
        <w:spacing w:after="0" w:line="284" w:lineRule="auto"/>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Finder’s Fees</w:t>
      </w:r>
      <w:r>
        <w:rPr>
          <w:rFonts w:ascii="Times New Roman" w:cs="Times New Roman" w:eastAsia="Times New Roman" w:hAnsi="Times New Roman"/>
          <w:sz w:val="18"/>
          <w:szCs w:val="18"/>
          <w:color w:val="auto"/>
        </w:rPr>
        <w:t>. No investment banker, broker, finder or other intermediary is entitled to a fee or commission from Milan or the Company in respect of this Agreement based upon any arrangement or agreement made by or on behalf of Shareholder.</w:t>
      </w:r>
    </w:p>
    <w:p>
      <w:pPr>
        <w:spacing w:after="0" w:line="158" w:lineRule="exact"/>
        <w:rPr>
          <w:sz w:val="20"/>
          <w:szCs w:val="20"/>
          <w:color w:val="auto"/>
        </w:rPr>
      </w:pPr>
    </w:p>
    <w:p>
      <w:pPr>
        <w:ind w:right="280" w:firstLine="441"/>
        <w:spacing w:after="0" w:line="284"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Acting in Concert.</w:t>
      </w:r>
      <w:r>
        <w:rPr>
          <w:rFonts w:ascii="Times New Roman" w:cs="Times New Roman" w:eastAsia="Times New Roman" w:hAnsi="Times New Roman"/>
          <w:sz w:val="18"/>
          <w:szCs w:val="18"/>
          <w:color w:val="auto"/>
        </w:rPr>
        <w:t xml:space="preserve"> Shareholder is not acting in concert (as such term is understood under the Code) with any other shareholder of Milan or any stockholder of the Company.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5"/>
          <w:szCs w:val="15"/>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5"/>
          <w:szCs w:val="15"/>
          <w:color w:val="auto"/>
        </w:rPr>
        <w:t>OMPANY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represents and warrants to Shareholder that:</w:t>
      </w:r>
    </w:p>
    <w:p>
      <w:pPr>
        <w:spacing w:after="0" w:line="223"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Section 3.01</w:t>
      </w:r>
      <w:r>
        <w:rPr>
          <w:rFonts w:ascii="Times New Roman" w:cs="Times New Roman" w:eastAsia="Times New Roman" w:hAnsi="Times New Roman"/>
          <w:sz w:val="18"/>
          <w:szCs w:val="18"/>
          <w:i w:val="1"/>
          <w:iCs w:val="1"/>
          <w:color w:val="auto"/>
        </w:rPr>
        <w:t>. Corporate Authorization</w:t>
      </w:r>
      <w:r>
        <w:rPr>
          <w:rFonts w:ascii="Times New Roman" w:cs="Times New Roman" w:eastAsia="Times New Roman" w:hAnsi="Times New Roman"/>
          <w:sz w:val="18"/>
          <w:szCs w:val="18"/>
          <w:color w:val="auto"/>
        </w:rPr>
        <w:t>. The execution, delivery and performance by the Company of this Agreement and the consummation by the Company of the transactions contemplated hereby are within the corporate powers of the Company and have been duly authorized by all necessary corporate action of the Company. This Agreement has been duly and validly executed and delivered by the Company and constitutes a valid and binding agreement of the Company, enforceable against the Company in accordance with its terms.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8" w:right="4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OVENANTS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HAREHOLDER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Shareholder hereby covenants and agrees that:</w:t>
      </w:r>
    </w:p>
    <w:p>
      <w:pPr>
        <w:spacing w:after="0" w:line="223" w:lineRule="exact"/>
        <w:rPr>
          <w:sz w:val="20"/>
          <w:szCs w:val="20"/>
          <w:color w:val="auto"/>
        </w:rPr>
      </w:pPr>
    </w:p>
    <w:p>
      <w:pPr>
        <w:ind w:right="180" w:firstLine="441"/>
        <w:spacing w:after="0" w:line="277" w:lineRule="auto"/>
        <w:rPr>
          <w:sz w:val="20"/>
          <w:szCs w:val="20"/>
          <w:color w:val="auto"/>
        </w:rPr>
      </w:pPr>
      <w:r>
        <w:rPr>
          <w:rFonts w:ascii="Times New Roman" w:cs="Times New Roman" w:eastAsia="Times New Roman" w:hAnsi="Times New Roman"/>
          <w:sz w:val="17"/>
          <w:szCs w:val="17"/>
          <w:color w:val="auto"/>
        </w:rPr>
        <w:t>Section 4.01</w:t>
      </w:r>
      <w:r>
        <w:rPr>
          <w:rFonts w:ascii="Times New Roman" w:cs="Times New Roman" w:eastAsia="Times New Roman" w:hAnsi="Times New Roman"/>
          <w:sz w:val="17"/>
          <w:szCs w:val="17"/>
          <w:i w:val="1"/>
          <w:iCs w:val="1"/>
          <w:color w:val="auto"/>
        </w:rPr>
        <w:t>. No Proxy Appointment or Encumbrances on Shares</w:t>
      </w:r>
      <w:r>
        <w:rPr>
          <w:rFonts w:ascii="Times New Roman" w:cs="Times New Roman" w:eastAsia="Times New Roman" w:hAnsi="Times New Roman"/>
          <w:sz w:val="17"/>
          <w:szCs w:val="17"/>
          <w:color w:val="auto"/>
        </w:rPr>
        <w:t>. Shareholder shall not, without the prior written consent of the Company, directly or indirectly, (i) appoint any proxy or enter into any voting trust or other agreement or arrangement with respect to the voting of any Shares or</w:t>
      </w:r>
    </w:p>
    <w:p>
      <w:pPr>
        <w:spacing w:after="0" w:line="1" w:lineRule="exact"/>
        <w:rPr>
          <w:sz w:val="20"/>
          <w:szCs w:val="20"/>
          <w:color w:val="auto"/>
        </w:rPr>
      </w:pPr>
    </w:p>
    <w:p>
      <w:pPr>
        <w:ind w:firstLine="4"/>
        <w:spacing w:after="0" w:line="251" w:lineRule="auto"/>
        <w:tabs>
          <w:tab w:leader="none" w:pos="26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encumber or otherwise dispose of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directly or indirectly, or enter into any contract, option or other arrangement or understanding with respect to the direct or indirect Transfer of, any Shares during the term of this Agreement. Shareholder shall not seek or solicit any such Transfer or any such contract, option or other arrangement or understanding and agrees to notify the Company promptly (and in any event, within one (1) Business Day), and to provide all details reasonably requested by the Company, if Shareholder shall be approached or solicited, directly or indirectly, by any Person with respect to any of the foregoing. Notwithstanding the foregoing, Shareholder may make Transfers of Shares (A) to shareholders, corporations, partnerships or other investment or business entities that are direct or indirect affiliates (within the meaning set forth in Rule 405 under the Securities Act), or partners (general or limited) of such Shareholder, as applicable, or to another corporation, partnership or other investment or business entity that controls, is controlled by or is under common control with Shareholder;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such case, the Shares shall continue to be bound by this Agreement and provided that each transferee agrees in writing to be bound by the terms and conditions of this Agreement and either Shareholder or the transferee provides the Company with a copy of such agreement as soon as reasonably practicable following consummation of any such Transfer and (B) to the extent required by law, or to ensure compliance with Rule 5.7.2 of the U.K. Financial Conduct Authority’s Collective Investment Sourcebook or any fund limits as set out in any constitutional or compliance documentation or otherwise pursuant to any order or ruling by a court of competent judicial body, or by any competent authority (under Part VI of the U.K. Financial Services and Markets Act 2000);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Shareholder is required to make any Transfer of Shares pursuant to this clause (B), such Transfer will only be to a buyer who has executed an irrevocable undertaking in favour of the Company on substantially similar terms as set out in this Agreement or otherwise on terms which the Company, acting in good faith, considers to be substantially similar.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18" w:name="page119"/>
    <w:bookmarkEnd w:id="118"/>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4.02</w:t>
      </w:r>
      <w:r>
        <w:rPr>
          <w:rFonts w:ascii="Times New Roman" w:cs="Times New Roman" w:eastAsia="Times New Roman" w:hAnsi="Times New Roman"/>
          <w:sz w:val="18"/>
          <w:szCs w:val="18"/>
          <w:i w:val="1"/>
          <w:iCs w:val="1"/>
          <w:color w:val="auto"/>
        </w:rPr>
        <w:t>. Waiver of Certain Actions</w:t>
      </w:r>
      <w:r>
        <w:rPr>
          <w:rFonts w:ascii="Times New Roman" w:cs="Times New Roman" w:eastAsia="Times New Roman" w:hAnsi="Times New Roman"/>
          <w:sz w:val="18"/>
          <w:szCs w:val="18"/>
          <w:color w:val="auto"/>
        </w:rPr>
        <w:t xml:space="preserve">. Shareholder hereby agrees not to commence or participate in, and to take all reasonable actions to opt out of any class in any class action with respect to, any action, derivative or otherwise, against the Company, Milan or any of their respective Affiliates, Subsidiaries, successors or assigns (a) challenging the validity of, or seeking to enjoin or delay the operation of, any provision of this Agreement or the Merger Agreement (including any claim seeking to enjoin or delay the Closing) or (b) to the fullest extent permitted under Law, alleging a breach of any duty of the board of directors of the Company or Milan in connection with the Merger Agreement, this Agreement or the transactions contemplated thereby or hereby. Notwithstanding the foregoing, this Section 4.02 shall not apply to limit in any respect the right or ability of a party hereto to enforce the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Shareholder may defend against, contest or settle any such action brought against Shareholder or its Affiliates that relates to Shareholder’s capacity as a director, officer, shareholder or securityholder of Milan.</w:t>
      </w:r>
    </w:p>
    <w:p>
      <w:pPr>
        <w:spacing w:after="0" w:line="185"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Prohibited Conduct</w:t>
      </w:r>
      <w:r>
        <w:rPr>
          <w:rFonts w:ascii="Times New Roman" w:cs="Times New Roman" w:eastAsia="Times New Roman" w:hAnsi="Times New Roman"/>
          <w:sz w:val="18"/>
          <w:szCs w:val="18"/>
          <w:color w:val="auto"/>
        </w:rPr>
        <w:t>. Shareholder understands that the information provided to it in relation to the Merger is given in confidence and must be kept confidential until the public announcement of the entry into a definitive merger agreement by Milan and the Company. Before that time, Shareholder will not base any behavior in relation to the securities of Milan, which would amount to market abuse for the purposes of Regulation (EU) No 596/2014 of the European Parliament and of the Council of 16 April 2014 on market abuse, on such information. Shareholder further acknowledges that some or all of the information and any other terms or statements made in the course of, or for the purposes of the Merger (including for the purposes of this Agreement) may constitute inside information for the purposes of the U.K. Criminal Justice Act 1993 (the “</w:t>
      </w:r>
      <w:r>
        <w:rPr>
          <w:rFonts w:ascii="Times New Roman" w:cs="Times New Roman" w:eastAsia="Times New Roman" w:hAnsi="Times New Roman"/>
          <w:sz w:val="18"/>
          <w:szCs w:val="18"/>
          <w:b w:val="1"/>
          <w:bCs w:val="1"/>
          <w:color w:val="auto"/>
        </w:rPr>
        <w:t>CJA</w:t>
      </w:r>
      <w:r>
        <w:rPr>
          <w:rFonts w:ascii="Times New Roman" w:cs="Times New Roman" w:eastAsia="Times New Roman" w:hAnsi="Times New Roman"/>
          <w:sz w:val="18"/>
          <w:szCs w:val="18"/>
          <w:color w:val="auto"/>
        </w:rPr>
        <w:t>”) and Shareholder is aware of the prohibitions contained in the CJA (and any other relevant insider dealing legislation) against insider dealing, encouraging dealing or disclosing such information and agree to abide by them and undertakes not to engage in behavior prohibited by the CJA.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5"/>
          <w:szCs w:val="15"/>
          <w:color w:val="auto"/>
        </w:rPr>
        <w:t>ISCELLANEOUS</w:t>
      </w:r>
    </w:p>
    <w:p>
      <w:pPr>
        <w:spacing w:after="0" w:line="20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Section 5.01</w:t>
      </w:r>
      <w:r>
        <w:rPr>
          <w:rFonts w:ascii="Times New Roman" w:cs="Times New Roman" w:eastAsia="Times New Roman" w:hAnsi="Times New Roman"/>
          <w:sz w:val="18"/>
          <w:szCs w:val="18"/>
          <w:i w:val="1"/>
          <w:iCs w:val="1"/>
          <w:color w:val="auto"/>
        </w:rPr>
        <w:t>. Other Definitional and Interpretative Provisions.</w:t>
      </w:r>
      <w:r>
        <w:rPr>
          <w:rFonts w:ascii="Times New Roman" w:cs="Times New Roman" w:eastAsia="Times New Roman" w:hAnsi="Times New Roman"/>
          <w:sz w:val="18"/>
          <w:szCs w:val="18"/>
          <w:color w:val="auto"/>
        </w:rPr>
        <w:t xml:space="preserve"> Unless specified otherwise, in this Agreement the obligations of any party consisting of more than one Person are joint and several.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or Sections are to Articles or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8" w:right="439" w:bottom="1440" w:gutter="0" w:footer="0" w:header="0"/>
        </w:sectPr>
      </w:pPr>
    </w:p>
    <w:bookmarkStart w:id="119" w:name="page120"/>
    <w:bookmarkEnd w:id="119"/>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5.02</w:t>
      </w:r>
      <w:r>
        <w:rPr>
          <w:rFonts w:ascii="Times New Roman" w:cs="Times New Roman" w:eastAsia="Times New Roman" w:hAnsi="Times New Roman"/>
          <w:sz w:val="18"/>
          <w:szCs w:val="18"/>
          <w:i w:val="1"/>
          <w:iCs w:val="1"/>
          <w:color w:val="auto"/>
        </w:rPr>
        <w:t>. Further Assurances</w:t>
      </w:r>
      <w:r>
        <w:rPr>
          <w:rFonts w:ascii="Times New Roman" w:cs="Times New Roman" w:eastAsia="Times New Roman" w:hAnsi="Times New Roman"/>
          <w:sz w:val="18"/>
          <w:szCs w:val="18"/>
          <w:color w:val="auto"/>
        </w:rPr>
        <w:t>. The Company and Shareholder will each execute and deliver, or cause to be executed and delivered, all further documents and instruments and use its best efforts to take, or cause to be taken, all actions and to do, or cause to be done, all things reasonably necessary, proper or advisable under applicable laws and regulations, to consummate and make effective the transactions contemplated by this Agreement.</w:t>
      </w:r>
    </w:p>
    <w:p>
      <w:pPr>
        <w:spacing w:after="0" w:line="1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Section 5.03</w:t>
      </w:r>
      <w:r>
        <w:rPr>
          <w:rFonts w:ascii="Times New Roman" w:cs="Times New Roman" w:eastAsia="Times New Roman" w:hAnsi="Times New Roman"/>
          <w:sz w:val="18"/>
          <w:szCs w:val="18"/>
          <w:i w:val="1"/>
          <w:iCs w:val="1"/>
          <w:color w:val="auto"/>
        </w:rPr>
        <w:t>. Amendments; Termination</w:t>
      </w:r>
      <w:r>
        <w:rPr>
          <w:rFonts w:ascii="Times New Roman" w:cs="Times New Roman" w:eastAsia="Times New Roman" w:hAnsi="Times New Roman"/>
          <w:sz w:val="18"/>
          <w:szCs w:val="18"/>
          <w:color w:val="auto"/>
        </w:rPr>
        <w:t xml:space="preserve">. Any provision of this Agreement may be amended or waived if, but only if, such amendment or waiver is in writing and is signed, in the case of an amendment, by each party to this Agreement or, in the case of a waiver, by the party against whom the waiver is to be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waiver or amendment of Sections 2.06, 4.03 or this Section 5.03 (together, the “</w:t>
      </w:r>
      <w:r>
        <w:rPr>
          <w:rFonts w:ascii="Times New Roman" w:cs="Times New Roman" w:eastAsia="Times New Roman" w:hAnsi="Times New Roman"/>
          <w:sz w:val="18"/>
          <w:szCs w:val="18"/>
          <w:b w:val="1"/>
          <w:bCs w:val="1"/>
          <w:color w:val="auto"/>
        </w:rPr>
        <w:t>Specified Sections</w:t>
      </w:r>
      <w:r>
        <w:rPr>
          <w:rFonts w:ascii="Times New Roman" w:cs="Times New Roman" w:eastAsia="Times New Roman" w:hAnsi="Times New Roman"/>
          <w:sz w:val="18"/>
          <w:szCs w:val="18"/>
          <w:color w:val="auto"/>
        </w:rPr>
        <w:t xml:space="preserve">”) shall require the prior written consent of Milan. This Agreement shall terminate automatically and become void and of no further force or effect, without any notice or other action by any Person, upon the earlier to occur of (a) the Effective Time and (b) the termination of the Merger Agreement in accordance with its terms. Upon termination of this Agreement, neither party shall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set forth in this Section 5.03 shall relieve any party from liability for any breach of this Agreement prior to termination hereof.</w:t>
      </w:r>
    </w:p>
    <w:p>
      <w:pPr>
        <w:spacing w:after="0" w:line="183" w:lineRule="exact"/>
        <w:rPr>
          <w:sz w:val="20"/>
          <w:szCs w:val="20"/>
          <w:color w:val="auto"/>
        </w:rPr>
      </w:pPr>
    </w:p>
    <w:p>
      <w:pPr>
        <w:ind w:right="540" w:firstLine="441"/>
        <w:spacing w:after="0" w:line="284" w:lineRule="auto"/>
        <w:rPr>
          <w:sz w:val="20"/>
          <w:szCs w:val="20"/>
          <w:color w:val="auto"/>
        </w:rPr>
      </w:pPr>
      <w:r>
        <w:rPr>
          <w:rFonts w:ascii="Times New Roman" w:cs="Times New Roman" w:eastAsia="Times New Roman" w:hAnsi="Times New Roman"/>
          <w:sz w:val="18"/>
          <w:szCs w:val="18"/>
          <w:color w:val="auto"/>
        </w:rPr>
        <w:t>Section 5.04</w:t>
      </w:r>
      <w:r>
        <w:rPr>
          <w:rFonts w:ascii="Times New Roman" w:cs="Times New Roman" w:eastAsia="Times New Roman" w:hAnsi="Times New Roman"/>
          <w:sz w:val="18"/>
          <w:szCs w:val="18"/>
          <w:i w:val="1"/>
          <w:iCs w:val="1"/>
          <w:color w:val="auto"/>
        </w:rPr>
        <w:t>. 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w:t>
      </w:r>
    </w:p>
    <w:p>
      <w:pPr>
        <w:spacing w:after="0" w:line="158" w:lineRule="exact"/>
        <w:rPr>
          <w:sz w:val="20"/>
          <w:szCs w:val="20"/>
          <w:color w:val="auto"/>
        </w:rPr>
      </w:pPr>
    </w:p>
    <w:p>
      <w:pPr>
        <w:ind w:right="140" w:firstLine="441"/>
        <w:spacing w:after="0" w:line="257" w:lineRule="auto"/>
        <w:rPr>
          <w:sz w:val="20"/>
          <w:szCs w:val="20"/>
          <w:color w:val="auto"/>
        </w:rPr>
      </w:pPr>
      <w:r>
        <w:rPr>
          <w:rFonts w:ascii="Times New Roman" w:cs="Times New Roman" w:eastAsia="Times New Roman" w:hAnsi="Times New Roman"/>
          <w:sz w:val="18"/>
          <w:szCs w:val="18"/>
          <w:color w:val="auto"/>
        </w:rPr>
        <w:t>Section 5.05</w:t>
      </w:r>
      <w:r>
        <w:rPr>
          <w:rFonts w:ascii="Times New Roman" w:cs="Times New Roman" w:eastAsia="Times New Roman" w:hAnsi="Times New Roman"/>
          <w:sz w:val="18"/>
          <w:szCs w:val="18"/>
          <w:i w:val="1"/>
          <w:iCs w:val="1"/>
          <w:color w:val="auto"/>
        </w:rPr>
        <w:t>. Successors and Assigns; No Third-Party Rights</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party may assign, delegate or otherwise transfer any of its rights or obligations under this Agreement without the consent of the other parties hereto. Except as provided in this Section 5.05, nothing in this Agreement is intended to confer on any Person (other than the parties hereto and their respective successors and assigns) any rights or remedies of any nature. The parties hereto agree that Milan shall be an express third party beneficiary of, and shall have the right to enforce the Specified Sections directly against the parties hereto.</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8" w:right="439" w:bottom="1440" w:gutter="0" w:footer="0" w:header="0"/>
        </w:sectPr>
      </w:pPr>
    </w:p>
    <w:bookmarkStart w:id="120" w:name="page121"/>
    <w:bookmarkEnd w:id="120"/>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5.06</w:t>
      </w:r>
      <w:r>
        <w:rPr>
          <w:rFonts w:ascii="Times New Roman" w:cs="Times New Roman" w:eastAsia="Times New Roman" w:hAnsi="Times New Roman"/>
          <w:sz w:val="18"/>
          <w:szCs w:val="18"/>
          <w:i w:val="1"/>
          <w:iCs w:val="1"/>
          <w:color w:val="auto"/>
        </w:rPr>
        <w:t>. Governing Law</w:t>
      </w:r>
      <w:r>
        <w:rPr>
          <w:rFonts w:ascii="Times New Roman" w:cs="Times New Roman" w:eastAsia="Times New Roman" w:hAnsi="Times New Roman"/>
          <w:sz w:val="18"/>
          <w:szCs w:val="18"/>
          <w:color w:val="auto"/>
        </w:rPr>
        <w:t>. This Agreement shall be construed in accordance with and governed by the laws of the State of New York, regardless of the laws that might otherwise govern under applicable principles of conflicts of laws. In any action or proceeding between any of the parties arising out of or relating to this Agreement, each of the parties: (a) irrevocably and unconditionally consents and submits to the exclusive jurisdiction and venue of the Supreme Court of the State of New York, County of New York, or, if under applicable Law exclusive jurisdiction is vested in the Federal courts, the United States District Court for the Southern District of New York (and appellate courts thereof); (b) agrees that all claims in respect of such action or proceeding shall be heard and determined exclusively in accordance with clause (a) of this Section 5.06; (c) waives any objection to laying venue in any such action or proceeding in such courts; (d) waives any objection that such courts are an inconvenient forum or do not have jurisdiction over any party; and (f) irrevocably waives the right to trial by jury.</w:t>
      </w:r>
    </w:p>
    <w:p>
      <w:pPr>
        <w:spacing w:after="0" w:line="185" w:lineRule="exact"/>
        <w:rPr>
          <w:sz w:val="20"/>
          <w:szCs w:val="20"/>
          <w:color w:val="auto"/>
        </w:rPr>
      </w:pPr>
    </w:p>
    <w:p>
      <w:pPr>
        <w:ind w:right="80" w:firstLine="441"/>
        <w:spacing w:after="0" w:line="259" w:lineRule="auto"/>
        <w:rPr>
          <w:sz w:val="20"/>
          <w:szCs w:val="20"/>
          <w:color w:val="auto"/>
        </w:rPr>
      </w:pPr>
      <w:r>
        <w:rPr>
          <w:rFonts w:ascii="Times New Roman" w:cs="Times New Roman" w:eastAsia="Times New Roman" w:hAnsi="Times New Roman"/>
          <w:sz w:val="18"/>
          <w:szCs w:val="18"/>
          <w:color w:val="auto"/>
        </w:rPr>
        <w:t>Section 5.07</w:t>
      </w:r>
      <w:r>
        <w:rPr>
          <w:rFonts w:ascii="Times New Roman" w:cs="Times New Roman" w:eastAsia="Times New Roman" w:hAnsi="Times New Roman"/>
          <w:sz w:val="18"/>
          <w:szCs w:val="18"/>
          <w:i w:val="1"/>
          <w:iCs w:val="1"/>
          <w:color w:val="auto"/>
        </w:rPr>
        <w:t>. Counterparts;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80" w:lineRule="exact"/>
        <w:rPr>
          <w:sz w:val="20"/>
          <w:szCs w:val="20"/>
          <w:color w:val="auto"/>
        </w:rPr>
      </w:pPr>
    </w:p>
    <w:p>
      <w:pPr>
        <w:jc w:val="both"/>
        <w:ind w:right="120" w:firstLine="441"/>
        <w:spacing w:after="0" w:line="267" w:lineRule="auto"/>
        <w:rPr>
          <w:sz w:val="20"/>
          <w:szCs w:val="20"/>
          <w:color w:val="auto"/>
        </w:rPr>
      </w:pPr>
      <w:r>
        <w:rPr>
          <w:rFonts w:ascii="Times New Roman" w:cs="Times New Roman" w:eastAsia="Times New Roman" w:hAnsi="Times New Roman"/>
          <w:sz w:val="18"/>
          <w:szCs w:val="18"/>
          <w:color w:val="auto"/>
        </w:rPr>
        <w:t>Section 5.08</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If any term, provision or covenant of this Agreement is held by a court of competent jurisdiction or other authority to be invalid, void or unenforceable, the remainder of the terms, provisions and covenants of this Agreement shall remain in full force and effect and shall in no way be affected, impaired or invalidated.</w:t>
      </w:r>
    </w:p>
    <w:p>
      <w:pPr>
        <w:spacing w:after="0" w:line="174" w:lineRule="exact"/>
        <w:rPr>
          <w:sz w:val="20"/>
          <w:szCs w:val="20"/>
          <w:color w:val="auto"/>
        </w:rPr>
      </w:pPr>
    </w:p>
    <w:p>
      <w:pPr>
        <w:ind w:right="440" w:firstLine="441"/>
        <w:spacing w:after="0" w:line="267" w:lineRule="auto"/>
        <w:rPr>
          <w:sz w:val="20"/>
          <w:szCs w:val="20"/>
          <w:color w:val="auto"/>
        </w:rPr>
      </w:pPr>
      <w:r>
        <w:rPr>
          <w:rFonts w:ascii="Times New Roman" w:cs="Times New Roman" w:eastAsia="Times New Roman" w:hAnsi="Times New Roman"/>
          <w:sz w:val="18"/>
          <w:szCs w:val="18"/>
          <w:color w:val="auto"/>
        </w:rPr>
        <w:t>Section 5.09</w:t>
      </w:r>
      <w:r>
        <w:rPr>
          <w:rFonts w:ascii="Times New Roman" w:cs="Times New Roman" w:eastAsia="Times New Roman" w:hAnsi="Times New Roman"/>
          <w:sz w:val="18"/>
          <w:szCs w:val="18"/>
          <w:i w:val="1"/>
          <w:iCs w:val="1"/>
          <w:color w:val="auto"/>
        </w:rPr>
        <w:t>. Specific Performance</w:t>
      </w:r>
      <w:r>
        <w:rPr>
          <w:rFonts w:ascii="Times New Roman" w:cs="Times New Roman" w:eastAsia="Times New Roman" w:hAnsi="Times New Roman"/>
          <w:sz w:val="18"/>
          <w:szCs w:val="18"/>
          <w:color w:val="auto"/>
        </w:rPr>
        <w:t>. The parties hereto agree that irreparable damage would occur in the event that any provision of this Agreement is not performed in accordance with the terms hereof and that the parties shall be entitled to specific performance of the terms hereof in addition to any other remedy to which they are entitled at law or in equity.</w:t>
      </w:r>
    </w:p>
    <w:p>
      <w:pPr>
        <w:spacing w:after="0" w:line="174" w:lineRule="exact"/>
        <w:rPr>
          <w:sz w:val="20"/>
          <w:szCs w:val="20"/>
          <w:color w:val="auto"/>
        </w:rPr>
      </w:pPr>
    </w:p>
    <w:p>
      <w:pPr>
        <w:ind w:right="720" w:firstLine="441"/>
        <w:spacing w:after="0" w:line="284" w:lineRule="auto"/>
        <w:rPr>
          <w:sz w:val="20"/>
          <w:szCs w:val="20"/>
          <w:color w:val="auto"/>
        </w:rPr>
      </w:pPr>
      <w:r>
        <w:rPr>
          <w:rFonts w:ascii="Times New Roman" w:cs="Times New Roman" w:eastAsia="Times New Roman" w:hAnsi="Times New Roman"/>
          <w:sz w:val="18"/>
          <w:szCs w:val="18"/>
          <w:color w:val="auto"/>
        </w:rPr>
        <w:t>Section 5.10</w:t>
      </w:r>
      <w:r>
        <w:rPr>
          <w:rFonts w:ascii="Times New Roman" w:cs="Times New Roman" w:eastAsia="Times New Roman" w:hAnsi="Times New Roman"/>
          <w:sz w:val="18"/>
          <w:szCs w:val="18"/>
          <w:i w:val="1"/>
          <w:iCs w:val="1"/>
          <w:color w:val="auto"/>
        </w:rPr>
        <w:t>. Capitalized Terms</w:t>
      </w:r>
      <w:r>
        <w:rPr>
          <w:rFonts w:ascii="Times New Roman" w:cs="Times New Roman" w:eastAsia="Times New Roman" w:hAnsi="Times New Roman"/>
          <w:sz w:val="18"/>
          <w:szCs w:val="18"/>
          <w:color w:val="auto"/>
        </w:rPr>
        <w:t>. Capitalized terms used but not defined herein shall have the respective meanings set forth in the Merger Agreement.</w:t>
      </w:r>
    </w:p>
    <w:p>
      <w:pPr>
        <w:spacing w:after="0" w:line="158"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Section 5.11</w:t>
      </w:r>
      <w:r>
        <w:rPr>
          <w:rFonts w:ascii="Times New Roman" w:cs="Times New Roman" w:eastAsia="Times New Roman" w:hAnsi="Times New Roman"/>
          <w:sz w:val="18"/>
          <w:szCs w:val="18"/>
          <w:i w:val="1"/>
          <w:iCs w:val="1"/>
          <w:color w:val="auto"/>
        </w:rPr>
        <w:t>. Capacity as Shareholder</w:t>
      </w:r>
      <w:r>
        <w:rPr>
          <w:rFonts w:ascii="Times New Roman" w:cs="Times New Roman" w:eastAsia="Times New Roman" w:hAnsi="Times New Roman"/>
          <w:sz w:val="18"/>
          <w:szCs w:val="18"/>
          <w:color w:val="auto"/>
        </w:rPr>
        <w:t>. Shareholder executes and delivers this Agreement solely in Shareholder’s capacity as a shareholder of Milan, and not in Shareholder’s capacity as a director, officer or employee of Milan or in Shareholder’s capacity as a trustee or fiduciary of any employee benefit plan or trust. Notwithstanding anything in this Agreement to the contrary, nothing in this Agreement shall in any way restrict a director or officer of Milan in the exercise of his or her fiduciary duties as a director or officer of Milan or in his or her capacity as a trustee or fiduciary of any employee benefit plan or trust, or prevent any director or officer of Milan or any trustee or fiduciary of any employee benefit plan or trust from taking any action in his or her capacity as such director, officer, trustee or fiduciary and none of such actions in such capacity shall be deemed to constitute a breach of this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8" w:right="439" w:bottom="1440" w:gutter="0" w:footer="0" w:header="0"/>
        </w:sectPr>
      </w:pPr>
    </w:p>
    <w:bookmarkStart w:id="121" w:name="page122"/>
    <w:bookmarkEnd w:id="121"/>
    <w:p>
      <w:pPr>
        <w:ind w:firstLine="44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5.12</w:t>
      </w:r>
      <w:r>
        <w:rPr>
          <w:rFonts w:ascii="Times New Roman" w:cs="Times New Roman" w:eastAsia="Times New Roman" w:hAnsi="Times New Roman"/>
          <w:sz w:val="18"/>
          <w:szCs w:val="18"/>
          <w:i w:val="1"/>
          <w:iCs w:val="1"/>
          <w:color w:val="auto"/>
        </w:rPr>
        <w:t>. Representations and Warranties</w:t>
      </w:r>
      <w:r>
        <w:rPr>
          <w:rFonts w:ascii="Times New Roman" w:cs="Times New Roman" w:eastAsia="Times New Roman" w:hAnsi="Times New Roman"/>
          <w:sz w:val="18"/>
          <w:szCs w:val="18"/>
          <w:color w:val="auto"/>
        </w:rPr>
        <w:t>. The representations and warranties contained in this Agreement and in any certificate or other writing delivered pursuant hereto shall not survive the Closing or the termination of this Agreement.</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00"/>
          </w:cols>
          <w:pgMar w:left="440" w:top="268" w:right="859" w:bottom="1440" w:gutter="0" w:footer="0" w:header="0"/>
        </w:sectPr>
      </w:pPr>
    </w:p>
    <w:bookmarkStart w:id="122" w:name="page123"/>
    <w:bookmarkEnd w:id="1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ONCOMED PHARMACEUTICALS,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A. Lewicki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17145</wp:posOffset>
            </wp:positionV>
            <wp:extent cx="25901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John A. Lewicki, Ph. D.</w:t>
      </w:r>
    </w:p>
    <w:p>
      <w:pPr>
        <w:spacing w:after="0" w:line="27" w:lineRule="exact"/>
        <w:rPr>
          <w:sz w:val="20"/>
          <w:szCs w:val="20"/>
          <w:color w:val="auto"/>
        </w:rPr>
      </w:pPr>
    </w:p>
    <w:p>
      <w:pPr>
        <w:ind w:left="6940"/>
        <w:spacing w:after="0"/>
        <w:tabs>
          <w:tab w:leader="none" w:pos="7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NOVARTIS PHARMA AG</w:t>
      </w:r>
    </w:p>
    <w:p>
      <w:pPr>
        <w:sectPr>
          <w:pgSz w:w="11900" w:h="16838" w:orient="portrait"/>
          <w:cols w:equalWidth="0" w:num="1">
            <w:col w:w="10900"/>
          </w:cols>
          <w:pgMar w:left="440" w:top="270" w:right="559" w:bottom="1440" w:gutter="0" w:footer="0" w:header="0"/>
        </w:sectPr>
      </w:pP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840"/>
        <w:spacing w:after="0" w:line="282" w:lineRule="auto"/>
        <w:rPr>
          <w:sz w:val="20"/>
          <w:szCs w:val="20"/>
          <w:color w:val="auto"/>
        </w:rPr>
      </w:pPr>
      <w:r>
        <w:rPr>
          <w:rFonts w:ascii="Times New Roman" w:cs="Times New Roman" w:eastAsia="Times New Roman" w:hAnsi="Times New Roman"/>
          <w:sz w:val="18"/>
          <w:szCs w:val="18"/>
          <w:color w:val="auto"/>
        </w:rPr>
        <w:t>/s/ Mark Ceulemans Name: Mark Ceulemans 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-313690</wp:posOffset>
            </wp:positionV>
            <wp:extent cx="25901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9" w:lineRule="exact"/>
        <w:rPr>
          <w:sz w:val="20"/>
          <w:szCs w:val="20"/>
          <w:color w:val="auto"/>
        </w:rPr>
      </w:pPr>
    </w:p>
    <w:p>
      <w:pPr>
        <w:ind w:right="1840"/>
        <w:spacing w:after="0" w:line="282" w:lineRule="auto"/>
        <w:rPr>
          <w:sz w:val="20"/>
          <w:szCs w:val="20"/>
          <w:color w:val="auto"/>
        </w:rPr>
      </w:pPr>
      <w:r>
        <w:rPr>
          <w:rFonts w:ascii="Times New Roman" w:cs="Times New Roman" w:eastAsia="Times New Roman" w:hAnsi="Times New Roman"/>
          <w:sz w:val="18"/>
          <w:szCs w:val="18"/>
          <w:color w:val="auto"/>
        </w:rPr>
        <w:t>/s/ Bart Dzikowski Name: Bart Dzikowski 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-313690</wp:posOffset>
            </wp:positionV>
            <wp:extent cx="25901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6880" w:space="60"/>
            <w:col w:w="396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13,767,841</w:t>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at November 30, 2018: 1,915,243 Shares issuable on conversion of the Convertible Loan Note Instrument between Novartis Pharma AG and Mereo BioPharma Group plc dated June 3, 2016, as amended on May 4, 2017 and October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200025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440" w:top="270" w:right="559" w:bottom="1440" w:gutter="0" w:footer="0" w:header="0"/>
          <w:type w:val="continuous"/>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SUPPORT AGREEMENT</w:t>
      </w:r>
    </w:p>
    <w:p>
      <w:pPr>
        <w:spacing w:after="0" w:line="225" w:lineRule="exact"/>
        <w:rPr>
          <w:sz w:val="20"/>
          <w:szCs w:val="20"/>
          <w:color w:val="auto"/>
        </w:rPr>
      </w:pPr>
    </w:p>
    <w:p>
      <w:pPr>
        <w:ind w:right="100" w:firstLine="441"/>
        <w:spacing w:after="0" w:line="262"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5, 2018, is made by and between OncoMed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Invesco Asset Management Limited of Perpetual Park, Perpetual Park Drive, Henley-on-Thames, Oxfordshire, RG9 1HH, United Kingdom, a private company limited by shares with company registration number 00 949417 and registered in England and Wales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acting as agent for and on behalf of Invesco High Income Fund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60" w:firstLine="441"/>
        <w:spacing w:after="0" w:line="277" w:lineRule="auto"/>
        <w:rPr>
          <w:sz w:val="20"/>
          <w:szCs w:val="20"/>
          <w:color w:val="auto"/>
        </w:rPr>
      </w:pPr>
      <w:r>
        <w:rPr>
          <w:rFonts w:ascii="Times New Roman" w:cs="Times New Roman" w:eastAsia="Times New Roman" w:hAnsi="Times New Roman"/>
          <w:sz w:val="17"/>
          <w:szCs w:val="17"/>
          <w:color w:val="auto"/>
        </w:rPr>
        <w:t>WHEREAS, in order to induce the Company to enter into an Agreement and Plan of Merger and Reorganization, dated as of the date hereof (the “</w:t>
      </w:r>
      <w:r>
        <w:rPr>
          <w:rFonts w:ascii="Times New Roman" w:cs="Times New Roman" w:eastAsia="Times New Roman" w:hAnsi="Times New Roman"/>
          <w:sz w:val="17"/>
          <w:szCs w:val="17"/>
          <w:b w:val="1"/>
          <w:bCs w:val="1"/>
          <w:color w:val="auto"/>
        </w:rPr>
        <w:t>Merger Agreement</w:t>
      </w:r>
      <w:r>
        <w:rPr>
          <w:rFonts w:ascii="Times New Roman" w:cs="Times New Roman" w:eastAsia="Times New Roman" w:hAnsi="Times New Roman"/>
          <w:sz w:val="17"/>
          <w:szCs w:val="17"/>
          <w:color w:val="auto"/>
        </w:rPr>
        <w:t xml:space="preserve">”), by and among,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the Company, Mereo BioPharma Group plc, a public limited company incorporated under the laws of England and Wales (“</w:t>
      </w:r>
      <w:r>
        <w:rPr>
          <w:rFonts w:ascii="Times New Roman" w:cs="Times New Roman" w:eastAsia="Times New Roman" w:hAnsi="Times New Roman"/>
          <w:sz w:val="17"/>
          <w:szCs w:val="17"/>
          <w:b w:val="1"/>
          <w:bCs w:val="1"/>
          <w:color w:val="auto"/>
        </w:rPr>
        <w:t>Milan</w:t>
      </w:r>
      <w:r>
        <w:rPr>
          <w:rFonts w:ascii="Times New Roman" w:cs="Times New Roman" w:eastAsia="Times New Roman" w:hAnsi="Times New Roman"/>
          <w:sz w:val="17"/>
          <w:szCs w:val="17"/>
          <w:color w:val="auto"/>
        </w:rPr>
        <w:t>”) and Mereo MergerCo One Inc., a Delaware corporation and indirect, wholly-owned subsidiary of Milan, the Company has requested Shareholder, and Shareholder has agreed, to enter into this Agreement with respect to all ordinary shares, with nominal value of £0.003 per ordinary share, of Milan over which the Fund holds beneficial title as at the date of this Agreement (being referred to herein as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5"/>
          <w:szCs w:val="15"/>
          <w:color w:val="auto"/>
        </w:rPr>
        <w:t>OTING</w:t>
      </w:r>
      <w:r>
        <w:rPr>
          <w:rFonts w:ascii="Times New Roman" w:cs="Times New Roman" w:eastAsia="Times New Roman" w:hAnsi="Times New Roman"/>
          <w:sz w:val="18"/>
          <w:szCs w:val="18"/>
          <w:color w:val="auto"/>
        </w:rPr>
        <w:t>; P</w:t>
      </w:r>
      <w:r>
        <w:rPr>
          <w:rFonts w:ascii="Times New Roman" w:cs="Times New Roman" w:eastAsia="Times New Roman" w:hAnsi="Times New Roman"/>
          <w:sz w:val="15"/>
          <w:szCs w:val="15"/>
          <w:color w:val="auto"/>
        </w:rPr>
        <w:t>ROXY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PPOINTMENT</w:t>
      </w:r>
    </w:p>
    <w:p>
      <w:pPr>
        <w:spacing w:after="0" w:line="205"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Voting</w:t>
      </w:r>
      <w:r>
        <w:rPr>
          <w:rFonts w:ascii="Times New Roman" w:cs="Times New Roman" w:eastAsia="Times New Roman" w:hAnsi="Times New Roman"/>
          <w:sz w:val="18"/>
          <w:szCs w:val="18"/>
          <w:color w:val="auto"/>
        </w:rPr>
        <w:t>. Shareholder hereby undertakes to procure to vote or exercise its right to consent with respect to all Shares that Shareholder is entitled to vote at the time of any vote to (a) approve and adopt the Merger Agreement, the Merger, the other Contemplated Transactions, and any steps requested or required of the Shareholder to give effect to the terms of the Merger Agreement, (b) approve and adopt any “whitewash” resolution sought pursuant to the U.K. City Code on Takeovers and Mergers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(c) approve and adopt any amendments to the articles of association of Milan deemed by the board of directors of Milan to be necessary or desirable in connection with the Merger (provided any such amendments could not reasonably be considered to have a material adverse effect on the shareholders of Milan) and (d) approve and adopt any actions related to the Contemplated Transactions for which the Milan Board has recommended that the shareholders of Milan vote in favor, in each case, at any meeting of the shareholders of Milan (including any proposal to adjourn or postpone such meeting of the shareholders of Milan to a later date), and at any adjournment or postponement thereof which takes place prior to the Long Stop Date, at which such Merger Agreement, or such other related actions, are submitted for the consideration and vote of the shareholders of Milan. Shareholder hereby agrees to procure that it will not, prior to the Long Stop Date, vote any Shares in favor of, or consent to, and will vote against and not consent to, the approval of any (i) Acquisition Proposal with respect to Milan,</w:t>
      </w:r>
    </w:p>
    <w:p>
      <w:pPr>
        <w:spacing w:after="0" w:line="7" w:lineRule="exact"/>
        <w:rPr>
          <w:sz w:val="20"/>
          <w:szCs w:val="20"/>
          <w:color w:val="auto"/>
        </w:rPr>
      </w:pPr>
    </w:p>
    <w:p>
      <w:pPr>
        <w:jc w:val="both"/>
        <w:ind w:right="20" w:firstLine="4"/>
        <w:spacing w:after="0" w:line="250" w:lineRule="auto"/>
        <w:tabs>
          <w:tab w:leader="none" w:pos="26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recapitalization, liquidation or winding-up of Milan or any other extraordinary transaction involving Milan, (iii) proposal, agreement, arrangement or other corporate action that would reasonably be expected to result in a breach in any respect of any covenant, representation or warranty or any other obligation or agreement of (A) Milan, as set forth in the Merger Agreement, or (B) Shareholder, as set forth in this Agreement or</w:t>
      </w:r>
    </w:p>
    <w:p>
      <w:pPr>
        <w:spacing w:after="0" w:line="1" w:lineRule="exact"/>
        <w:rPr>
          <w:rFonts w:ascii="Times New Roman" w:cs="Times New Roman" w:eastAsia="Times New Roman" w:hAnsi="Times New Roman"/>
          <w:sz w:val="18"/>
          <w:szCs w:val="18"/>
          <w:color w:val="auto"/>
        </w:rPr>
      </w:pPr>
    </w:p>
    <w:p>
      <w:pPr>
        <w:ind w:right="20" w:firstLine="4"/>
        <w:spacing w:after="0" w:line="255" w:lineRule="auto"/>
        <w:tabs>
          <w:tab w:leader="none" w:pos="30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agreement, arrangement or other corporate action, the consummation of which would frustrate the purposes, or prevent, delay or otherwise adversely affect the consummation, of the transactions contemplated by the Merger Agreement (in each case other than in respect of any Acquisition Proposal for 100% of the issued and outstanding share capital of Milan).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792" w:right="4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5"/>
          <w:szCs w:val="15"/>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ARRANTIES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HAREHOLDER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Shareholder represents and warrants to the Company that:</w:t>
      </w:r>
    </w:p>
    <w:p>
      <w:pPr>
        <w:spacing w:after="0" w:line="223"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Corporate Authorization</w:t>
      </w:r>
      <w:r>
        <w:rPr>
          <w:rFonts w:ascii="Times New Roman" w:cs="Times New Roman" w:eastAsia="Times New Roman" w:hAnsi="Times New Roman"/>
          <w:sz w:val="18"/>
          <w:szCs w:val="18"/>
          <w:color w:val="auto"/>
        </w:rPr>
        <w:t>. The execution, delivery and performance by Shareholder of this Agreement and the consummation by Shareholder of the transactions contemplated hereby are within the corporate power and capacity of Shareholder and have been duly authorized by all necessary corporate action of the Shareholder. This Agreement has been duly and validly executed and delivered by Shareholder and constitutes a valid and binding Agreement of Shareholder, enforceable against Shareholder in accordance with its terms.</w:t>
      </w:r>
    </w:p>
    <w:p>
      <w:pPr>
        <w:spacing w:after="0" w:line="180" w:lineRule="exact"/>
        <w:rPr>
          <w:sz w:val="20"/>
          <w:szCs w:val="20"/>
          <w:color w:val="auto"/>
        </w:rPr>
      </w:pPr>
    </w:p>
    <w:p>
      <w:pPr>
        <w:ind w:right="160" w:firstLine="441"/>
        <w:spacing w:after="0" w:line="257" w:lineRule="auto"/>
        <w:rPr>
          <w:sz w:val="20"/>
          <w:szCs w:val="20"/>
          <w:color w:val="auto"/>
        </w:rPr>
      </w:pPr>
      <w:r>
        <w:rPr>
          <w:rFonts w:ascii="Times New Roman" w:cs="Times New Roman" w:eastAsia="Times New Roman" w:hAnsi="Times New Roman"/>
          <w:sz w:val="18"/>
          <w:szCs w:val="18"/>
          <w:color w:val="auto"/>
        </w:rPr>
        <w:t>Section 2.02</w:t>
      </w:r>
      <w:r>
        <w:rPr>
          <w:rFonts w:ascii="Times New Roman" w:cs="Times New Roman" w:eastAsia="Times New Roman" w:hAnsi="Times New Roman"/>
          <w:sz w:val="18"/>
          <w:szCs w:val="18"/>
          <w:i w:val="1"/>
          <w:iCs w:val="1"/>
          <w:color w:val="auto"/>
        </w:rPr>
        <w:t>. Non-Contravention</w:t>
      </w:r>
      <w:r>
        <w:rPr>
          <w:rFonts w:ascii="Times New Roman" w:cs="Times New Roman" w:eastAsia="Times New Roman" w:hAnsi="Times New Roman"/>
          <w:sz w:val="18"/>
          <w:szCs w:val="18"/>
          <w:color w:val="auto"/>
        </w:rPr>
        <w:t>. The execution, delivery and performance by Shareholder of this Agreement and the consummation of the transactions contemplated hereby do not and will not (i) violate the constitutional documents of Shareholder, (ii) so far as the Shareholder is aware, violate any applicable law, rule, regulation, judgment, injunction, order or decree, (iii) so far as the Shareholder is aware, require any consent or other action by any Person under, constitute a default under, or give rise to any right of termination, cancellation or acceleration or to a loss of any benefit to which Shareholder is entitled under any provision of any agreement or other instrument binding on Shareholder or (iv) result in the imposition of any Encumbrance on any asset of Shareholder.</w:t>
      </w:r>
    </w:p>
    <w:p>
      <w:pPr>
        <w:spacing w:after="0" w:line="183"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Section 2.03</w:t>
      </w:r>
      <w:r>
        <w:rPr>
          <w:rFonts w:ascii="Times New Roman" w:cs="Times New Roman" w:eastAsia="Times New Roman" w:hAnsi="Times New Roman"/>
          <w:sz w:val="18"/>
          <w:szCs w:val="18"/>
          <w:i w:val="1"/>
          <w:iCs w:val="1"/>
          <w:color w:val="auto"/>
        </w:rPr>
        <w:t>. Ownership of Shares</w:t>
      </w:r>
      <w:r>
        <w:rPr>
          <w:rFonts w:ascii="Times New Roman" w:cs="Times New Roman" w:eastAsia="Times New Roman" w:hAnsi="Times New Roman"/>
          <w:sz w:val="18"/>
          <w:szCs w:val="18"/>
          <w:color w:val="auto"/>
        </w:rPr>
        <w:t>. Shareholder confirms that it has investment discretion in respect of such Shares and has entered into this Agreement on behalf of the beneficial owner of the Shares, being the Fund, which are legally held by a nominee, being The Bank of New York (Nominees) Limited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None of the Shares is subject to any voting trust or other agreement or arrangement with respect to the voting of such Shares. Except pursuant to this Agreement, Shareholder has not entered into any contract granting another Person any contractual right or obligation to purchase or otherwise acquire any of the Shares. As of the date hereof, no proxy has been appointed by Shareholder in respect of any or all of the Shares other than appointments which have expired or been validly revoked prior to the date hereof (and except for the proxy voting process the Shareholder has in place with the Nominee).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25" w:name="page126"/>
    <w:bookmarkEnd w:id="125"/>
    <w:p>
      <w:pPr>
        <w:ind w:right="20" w:firstLine="44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2.04</w:t>
      </w:r>
      <w:r>
        <w:rPr>
          <w:rFonts w:ascii="Times New Roman" w:cs="Times New Roman" w:eastAsia="Times New Roman" w:hAnsi="Times New Roman"/>
          <w:sz w:val="18"/>
          <w:szCs w:val="18"/>
          <w:i w:val="1"/>
          <w:iCs w:val="1"/>
          <w:color w:val="auto"/>
        </w:rPr>
        <w:t>. Total Shares</w:t>
      </w:r>
      <w:r>
        <w:rPr>
          <w:rFonts w:ascii="Times New Roman" w:cs="Times New Roman" w:eastAsia="Times New Roman" w:hAnsi="Times New Roman"/>
          <w:sz w:val="18"/>
          <w:szCs w:val="18"/>
          <w:color w:val="auto"/>
        </w:rPr>
        <w:t>. As of the date hereof, the Fund and the Nominee hold, respectively, the beneficial and legal title to the Shares set forth on the signature page hereto. Except for the Shares set forth on the signature page hereto, the Fund does not beneficially own any (i) shares or voting securities of Milan, (ii) securities of Milan convertible into or exchangeable or exercisable for shares or voting securities or other equity interests of Milan or (iii) options or other rights to acquire from Milan any shares, voting securities or other equity interests of Milan or securities convertible into or exchangeable or exercisable for shares or voting securities or other equity interests of Milan.</w:t>
      </w:r>
    </w:p>
    <w:p>
      <w:pPr>
        <w:spacing w:after="0" w:line="180" w:lineRule="exact"/>
        <w:rPr>
          <w:sz w:val="20"/>
          <w:szCs w:val="20"/>
          <w:color w:val="auto"/>
        </w:rPr>
      </w:pPr>
    </w:p>
    <w:p>
      <w:pPr>
        <w:ind w:right="520" w:firstLine="441"/>
        <w:spacing w:after="0" w:line="284" w:lineRule="auto"/>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Finder’s Fees</w:t>
      </w:r>
      <w:r>
        <w:rPr>
          <w:rFonts w:ascii="Times New Roman" w:cs="Times New Roman" w:eastAsia="Times New Roman" w:hAnsi="Times New Roman"/>
          <w:sz w:val="18"/>
          <w:szCs w:val="18"/>
          <w:color w:val="auto"/>
        </w:rPr>
        <w:t>. No investment banker, broker, finder or other intermediary is entitled to a fee or commission from Milan or the Company in respect of this Agreement based upon any arrangement or agreement made by or on behalf of Shareholder.</w:t>
      </w:r>
    </w:p>
    <w:p>
      <w:pPr>
        <w:spacing w:after="0" w:line="158" w:lineRule="exact"/>
        <w:rPr>
          <w:sz w:val="20"/>
          <w:szCs w:val="20"/>
          <w:color w:val="auto"/>
        </w:rPr>
      </w:pPr>
    </w:p>
    <w:p>
      <w:pPr>
        <w:ind w:right="380" w:firstLine="441"/>
        <w:spacing w:after="0" w:line="284"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Acting in Concert.</w:t>
      </w:r>
      <w:r>
        <w:rPr>
          <w:rFonts w:ascii="Times New Roman" w:cs="Times New Roman" w:eastAsia="Times New Roman" w:hAnsi="Times New Roman"/>
          <w:sz w:val="18"/>
          <w:szCs w:val="18"/>
          <w:color w:val="auto"/>
        </w:rPr>
        <w:t xml:space="preserve"> Subject to any presumptions that exist under the Code, and so far as Shareholder is aware, Shareholder is not acting in concert (as such term is understood under the Code) with any other shareholder of Milan or any stockholder of the Company.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5"/>
          <w:szCs w:val="15"/>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5"/>
          <w:szCs w:val="15"/>
          <w:color w:val="auto"/>
        </w:rPr>
        <w:t>OMPANY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represents and warrants to Shareholder that:</w:t>
      </w:r>
    </w:p>
    <w:p>
      <w:pPr>
        <w:spacing w:after="0" w:line="223"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Section 3.01</w:t>
      </w:r>
      <w:r>
        <w:rPr>
          <w:rFonts w:ascii="Times New Roman" w:cs="Times New Roman" w:eastAsia="Times New Roman" w:hAnsi="Times New Roman"/>
          <w:sz w:val="18"/>
          <w:szCs w:val="18"/>
          <w:i w:val="1"/>
          <w:iCs w:val="1"/>
          <w:color w:val="auto"/>
        </w:rPr>
        <w:t>. Corporate Authorization</w:t>
      </w:r>
      <w:r>
        <w:rPr>
          <w:rFonts w:ascii="Times New Roman" w:cs="Times New Roman" w:eastAsia="Times New Roman" w:hAnsi="Times New Roman"/>
          <w:sz w:val="18"/>
          <w:szCs w:val="18"/>
          <w:color w:val="auto"/>
        </w:rPr>
        <w:t>. The execution, delivery and performance by the Company of this Agreement and the consummation by the Company of the transactions contemplated hereby are within the corporate powers of the Company and have been duly authorized by all necessary corporate action of the Company. This Agreement has been duly and validly executed and delivered by the Company and constitutes a valid and binding agreement of the Company, enforceable against the Company in accordance with its terms.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8" w:right="439" w:bottom="1440" w:gutter="0" w:footer="0" w:header="0"/>
        </w:sectPr>
      </w:pPr>
    </w:p>
    <w:bookmarkStart w:id="126" w:name="page127"/>
    <w:bookmarkEnd w:id="126"/>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OVENANTS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HAREHOLDER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Shareholder hereby covenants and agrees that:</w:t>
      </w:r>
    </w:p>
    <w:p>
      <w:pPr>
        <w:spacing w:after="0" w:line="223"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No Proxy Appointment or Encumbrances on Shares</w:t>
      </w:r>
      <w:r>
        <w:rPr>
          <w:rFonts w:ascii="Times New Roman" w:cs="Times New Roman" w:eastAsia="Times New Roman" w:hAnsi="Times New Roman"/>
          <w:sz w:val="18"/>
          <w:szCs w:val="18"/>
          <w:color w:val="auto"/>
        </w:rPr>
        <w:t>. Shareholder shall not, without the prior written consent of the Company, directly or indirectly, (i) appoint any proxy or enter into any voting trust or other agreement or arrangement with respect to the voting of any Shares (except for procuring the votes as required by this Agreement in accordance with the normal proxy voting process the Shareholder has in place with the Nominee) or (ii) prior to the Long Stop Date, sell, assign, transfer, encumber or otherwise dispose of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directly or indirectly, or enter into any contract, option or other arrangement or understanding with respect to the direct or indirect Transfer of, any Shares during the term of this Agreement. Shareholder shall not seek or solicit any such Transfer or any such contract, option or other arrangement or understanding and agrees to notify the Company promptly (and in any event, within five (5) Business Days), and to provide all details reasonably requested by the Company, if Shareholder shall be approached or solicited, directly or indirectly, by any Person with respect to any of the foregoing. Notwithstanding the foregoing, Shareholder may make Transfers of Shares (A) to shareholders, corporations, partnerships or other investment or business entities that are direct or indirect affiliates (within the meaning set forth in Rule 405 under the Securities Act), or partners (general or limited) of such Shareholder, as applicable, or to another corporation, partnership or other investment or business entity that controls, is controlled by or is under common control with Shareholder, or, if the Shares are held by a nominee shareholder, to the beneficial owner of such Shares or to another nominee shareholder that has been engaged by the Shareholder to provide nominee and or custodian services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such case, the Shares shall continue to be bound by this Agreement; (B) to the extent required by law or regulation including, without limitation, any transfer or disposal required pursuant to regulations applicable to investment funds that have been established in accordance with the UCITS (Undertaking for Collective Investment in Transferable Securities) Directive), or requested by a regulator of competent jurisdiction, or to ensure compliance with Rule 5.7.2 of the U.K. Financial Conduct Authority’s Collective Investment Sourcebook or any fund limits as set out in any constitutional or compliance documentation or otherwise pursuant to any order or ruling by a court of competent judicial body, or by any competent authority (under Part VI of the U.K. Financial Services and Markets Act 2000); and (C) to any person who has executed an irrevocable undertaking in favour of the Company on substantially similar terms as set out in this Agreement.</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27" w:name="page128"/>
    <w:bookmarkEnd w:id="127"/>
    <w:p>
      <w:pPr>
        <w:ind w:right="20" w:firstLine="44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4.02</w:t>
      </w:r>
      <w:r>
        <w:rPr>
          <w:rFonts w:ascii="Times New Roman" w:cs="Times New Roman" w:eastAsia="Times New Roman" w:hAnsi="Times New Roman"/>
          <w:sz w:val="17"/>
          <w:szCs w:val="17"/>
          <w:i w:val="1"/>
          <w:iCs w:val="1"/>
          <w:color w:val="auto"/>
        </w:rPr>
        <w:t>. Non-Solicitation</w:t>
      </w:r>
      <w:r>
        <w:rPr>
          <w:rFonts w:ascii="Times New Roman" w:cs="Times New Roman" w:eastAsia="Times New Roman" w:hAnsi="Times New Roman"/>
          <w:sz w:val="17"/>
          <w:szCs w:val="17"/>
          <w:color w:val="auto"/>
        </w:rPr>
        <w:t>. Shareholder and its subsidiaries shall not, and shall use their best efforts to cause their officers, directors, employees or other agents not to, directly or indirectly, (i) take any action to solicit, initiate or knowingly encourage, induce or facilitate any Acquisition Proposal or any inquiry, proposal or offer that may reasonably be expected to lead to an Acquisition Proposal, (ii) furnish or disclose any nonpublic information relating to Milan or any of its Subsidiaries or afford access to the properties, books or records of Milan or any of its Subsidiaries to, or otherwise knowingly cooperate in any way with, any Person that may be considering making, is otherwise seeking to make, or has made, an Acquisition Proposal or has agreed to endorse an Acquisition Proposal, or (iii) participate in any discussions or negotiations with any third party that is reasonably expected to make, or has made, an Acquisition Proposal, regarding an Acquisition Proposal, in each case other than with respect to an Acquisition Proposal that has been made for 100% of the issued and outstanding share capital of Milan. Shareholder will promptly (but in any event within five</w:t>
      </w:r>
    </w:p>
    <w:p>
      <w:pPr>
        <w:spacing w:after="0" w:line="3" w:lineRule="exact"/>
        <w:rPr>
          <w:sz w:val="20"/>
          <w:szCs w:val="20"/>
          <w:color w:val="auto"/>
        </w:rPr>
      </w:pPr>
    </w:p>
    <w:p>
      <w:pPr>
        <w:ind w:right="80" w:firstLine="4"/>
        <w:spacing w:after="0" w:line="253" w:lineRule="auto"/>
        <w:tabs>
          <w:tab w:leader="none" w:pos="2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notify the Company upon receipt of an Acquisition Proposal or any indication that any Person is considering making an Acquisition Proposal or any request for nonpublic information relating to Milan or any of its Subsidiaries or for access to the properties, books or records of Milan or any of its Subsidiaries by any Person that may be considering making, or has made, an Acquisition Proposal and will keep the Company fully informed of the status and details of any such Acquisition Proposal, indication or request, including the identity of the Person making such Acquisition Proposal, indication or request.</w:t>
      </w:r>
    </w:p>
    <w:p>
      <w:pPr>
        <w:spacing w:after="0" w:line="185"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Section 4.03</w:t>
      </w:r>
      <w:r>
        <w:rPr>
          <w:rFonts w:ascii="Times New Roman" w:cs="Times New Roman" w:eastAsia="Times New Roman" w:hAnsi="Times New Roman"/>
          <w:sz w:val="18"/>
          <w:szCs w:val="18"/>
          <w:i w:val="1"/>
          <w:iCs w:val="1"/>
          <w:color w:val="auto"/>
        </w:rPr>
        <w:t>. Waiver of Certain Actions</w:t>
      </w:r>
      <w:r>
        <w:rPr>
          <w:rFonts w:ascii="Times New Roman" w:cs="Times New Roman" w:eastAsia="Times New Roman" w:hAnsi="Times New Roman"/>
          <w:sz w:val="18"/>
          <w:szCs w:val="18"/>
          <w:color w:val="auto"/>
        </w:rPr>
        <w:t xml:space="preserve">. Shareholder hereby agrees not to commence or participate in, and to take all reasonable actions to opt out of any class in any class action with respect to, any action, derivative or otherwise, against the Company, Milan or any of their respective Affiliates, Subsidiaries, successors or assigns (a) challenging the validity of, or seeking to enjoin or delay the operation of, any provision of this Agreement or the Merger Agreement (including any claim seeking to enjoin or delay the Closing) or (b) to the fullest extent permitted under Law, alleging a breach of any duty of the board of directors of the Company or Milan in connection with the Merger Agreement, this Agreement or the transactions contemplated thereby or hereby. Notwithstanding the foregoing, this Section 4.03 shall not apply to limit in any respect the right or ability of a party hereto to enforce the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Shareholder may defend against, contest or settle any such action brought against Shareholder or its Affiliates that relates to Shareholder’s capacity as a director, officer, shareholder or securityholder of Milan.</w:t>
      </w:r>
    </w:p>
    <w:p>
      <w:pPr>
        <w:spacing w:after="0" w:line="18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Prohibited Conduct</w:t>
      </w:r>
      <w:r>
        <w:rPr>
          <w:rFonts w:ascii="Times New Roman" w:cs="Times New Roman" w:eastAsia="Times New Roman" w:hAnsi="Times New Roman"/>
          <w:sz w:val="18"/>
          <w:szCs w:val="18"/>
          <w:color w:val="auto"/>
        </w:rPr>
        <w:t>. Shareholder understands that the information provided to it in relation to the Merger is given in confidence and must be kept confidential until the public announcement of the entry into a definitive merger agreement by Milan and the Company. Before that time, Shareholder will not base any behavior in relation to the securities of Milan, which would amount to market abuse for the purposes of Regulation (EU) No 596/2014 of the European Parliament and of the Council of 16 April 2014 on market abuse, on such information. Shareholder further acknowledges that some or all of the information and any other terms or statements made in the course of, or for the purposes of the Merger (including for the purposes of this Agreement) may constitute inside information for the purposes of the U.K. Criminal Justice Act 1993 (the “</w:t>
      </w:r>
      <w:r>
        <w:rPr>
          <w:rFonts w:ascii="Times New Roman" w:cs="Times New Roman" w:eastAsia="Times New Roman" w:hAnsi="Times New Roman"/>
          <w:sz w:val="18"/>
          <w:szCs w:val="18"/>
          <w:b w:val="1"/>
          <w:bCs w:val="1"/>
          <w:color w:val="auto"/>
        </w:rPr>
        <w:t>CJA</w:t>
      </w:r>
      <w:r>
        <w:rPr>
          <w:rFonts w:ascii="Times New Roman" w:cs="Times New Roman" w:eastAsia="Times New Roman" w:hAnsi="Times New Roman"/>
          <w:sz w:val="18"/>
          <w:szCs w:val="18"/>
          <w:color w:val="auto"/>
        </w:rPr>
        <w:t>”) and Shareholder is aware of the prohibitions contained in the CJA (and any other relevant insider dealing legislation) against insider dealing, encouraging dealing or disclosing such information and agree to abide by them and undertakes not to engage in behavior prohibited by the CJA.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8" w:right="45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5"/>
          <w:szCs w:val="15"/>
          <w:color w:val="auto"/>
        </w:rPr>
        <w:t>ISCELLANEOUS</w:t>
      </w:r>
    </w:p>
    <w:p>
      <w:pPr>
        <w:spacing w:after="0" w:line="20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Section 5.01</w:t>
      </w:r>
      <w:r>
        <w:rPr>
          <w:rFonts w:ascii="Times New Roman" w:cs="Times New Roman" w:eastAsia="Times New Roman" w:hAnsi="Times New Roman"/>
          <w:sz w:val="18"/>
          <w:szCs w:val="18"/>
          <w:i w:val="1"/>
          <w:iCs w:val="1"/>
          <w:color w:val="auto"/>
        </w:rPr>
        <w:t>. Other Definitional and Interpretative Provisions.</w:t>
      </w:r>
      <w:r>
        <w:rPr>
          <w:rFonts w:ascii="Times New Roman" w:cs="Times New Roman" w:eastAsia="Times New Roman" w:hAnsi="Times New Roman"/>
          <w:sz w:val="18"/>
          <w:szCs w:val="18"/>
          <w:color w:val="auto"/>
        </w:rPr>
        <w:t xml:space="preserve"> Unless specified otherwise, in this Agreement the obligations of any party consisting of more than one Person are joint and several.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or Sections are to Articles or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The parties to this Agreement agree and acknowledge that: (i) the Shareholder is acting at all times as agent for and on behalf of the Fund; (ii) the Shareholder shall have no liability as principal in respect of the Fund’s obligations under this Agreement; and (iii) all representations, warranties and undertakings are given by the Shareholder as agent on behalf of the Fund and not as principal.</w:t>
      </w:r>
    </w:p>
    <w:p>
      <w:pPr>
        <w:spacing w:after="0" w:line="189"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Further Assurances</w:t>
      </w:r>
      <w:r>
        <w:rPr>
          <w:rFonts w:ascii="Times New Roman" w:cs="Times New Roman" w:eastAsia="Times New Roman" w:hAnsi="Times New Roman"/>
          <w:sz w:val="18"/>
          <w:szCs w:val="18"/>
          <w:color w:val="auto"/>
        </w:rPr>
        <w:t>. The Company and Shareholder will each execute and deliver, or cause to be executed and delivered, all further documents and instruments and use its best efforts to take, or cause to be taken, all actions and to do, or cause to be done, all things reasonably necessary, proper or advisable under applicable laws and regulations, to consummate and make effective the transactions contemplated by this Agreement.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29" w:name="page130"/>
    <w:bookmarkEnd w:id="129"/>
    <w:p>
      <w:pPr>
        <w:ind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5.03</w:t>
      </w:r>
      <w:r>
        <w:rPr>
          <w:rFonts w:ascii="Times New Roman" w:cs="Times New Roman" w:eastAsia="Times New Roman" w:hAnsi="Times New Roman"/>
          <w:sz w:val="18"/>
          <w:szCs w:val="18"/>
          <w:i w:val="1"/>
          <w:iCs w:val="1"/>
          <w:color w:val="auto"/>
        </w:rPr>
        <w:t>. Amendments; Termination</w:t>
      </w:r>
      <w:r>
        <w:rPr>
          <w:rFonts w:ascii="Times New Roman" w:cs="Times New Roman" w:eastAsia="Times New Roman" w:hAnsi="Times New Roman"/>
          <w:sz w:val="18"/>
          <w:szCs w:val="18"/>
          <w:color w:val="auto"/>
        </w:rPr>
        <w:t xml:space="preserve">. Any provision of this Agreement may be amended or waived if, but only if, such amendment or waiver is in writing and is signed, in the case of an amendment, by each party to this Agreement or, in the case of a waiver, by the party against whom the waiver is to be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waiver or amendment of Sections 2.06, 4.04 or this Section 5.03 (together, the “</w:t>
      </w:r>
      <w:r>
        <w:rPr>
          <w:rFonts w:ascii="Times New Roman" w:cs="Times New Roman" w:eastAsia="Times New Roman" w:hAnsi="Times New Roman"/>
          <w:sz w:val="18"/>
          <w:szCs w:val="18"/>
          <w:b w:val="1"/>
          <w:bCs w:val="1"/>
          <w:color w:val="auto"/>
        </w:rPr>
        <w:t>Specified Sections</w:t>
      </w:r>
      <w:r>
        <w:rPr>
          <w:rFonts w:ascii="Times New Roman" w:cs="Times New Roman" w:eastAsia="Times New Roman" w:hAnsi="Times New Roman"/>
          <w:sz w:val="18"/>
          <w:szCs w:val="18"/>
          <w:color w:val="auto"/>
        </w:rPr>
        <w:t>”) shall require the prior written consent of Milan. This Agreement shall terminate automatically and become void and of no further force or effect, without any notice or other action by any Person, upon the earlier to occur of (a) the Effective Time; (b) the termination of the Merger Agreement in accordance with its terms; or (c) September 4, 2019 (“</w:t>
      </w:r>
      <w:r>
        <w:rPr>
          <w:rFonts w:ascii="Times New Roman" w:cs="Times New Roman" w:eastAsia="Times New Roman" w:hAnsi="Times New Roman"/>
          <w:sz w:val="18"/>
          <w:szCs w:val="18"/>
          <w:b w:val="1"/>
          <w:bCs w:val="1"/>
          <w:i w:val="1"/>
          <w:iCs w:val="1"/>
          <w:color w:val="auto"/>
        </w:rPr>
        <w:t>Long Stop Date</w:t>
      </w:r>
      <w:r>
        <w:rPr>
          <w:rFonts w:ascii="Times New Roman" w:cs="Times New Roman" w:eastAsia="Times New Roman" w:hAnsi="Times New Roman"/>
          <w:sz w:val="18"/>
          <w:szCs w:val="18"/>
          <w:color w:val="auto"/>
        </w:rPr>
        <w:t xml:space="preserve">”). Upon termination of this Agreement, neither party shall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set forth in this Section 5.03 shall relieve any party from liability for any breach of this Agreement prior to termination hereof.</w:t>
      </w:r>
    </w:p>
    <w:p>
      <w:pPr>
        <w:spacing w:after="0" w:line="185" w:lineRule="exact"/>
        <w:rPr>
          <w:sz w:val="20"/>
          <w:szCs w:val="20"/>
          <w:color w:val="auto"/>
        </w:rPr>
      </w:pPr>
    </w:p>
    <w:p>
      <w:pPr>
        <w:ind w:right="540" w:firstLine="441"/>
        <w:spacing w:after="0" w:line="284" w:lineRule="auto"/>
        <w:rPr>
          <w:sz w:val="20"/>
          <w:szCs w:val="20"/>
          <w:color w:val="auto"/>
        </w:rPr>
      </w:pPr>
      <w:r>
        <w:rPr>
          <w:rFonts w:ascii="Times New Roman" w:cs="Times New Roman" w:eastAsia="Times New Roman" w:hAnsi="Times New Roman"/>
          <w:sz w:val="18"/>
          <w:szCs w:val="18"/>
          <w:color w:val="auto"/>
        </w:rPr>
        <w:t>Section 5.04</w:t>
      </w:r>
      <w:r>
        <w:rPr>
          <w:rFonts w:ascii="Times New Roman" w:cs="Times New Roman" w:eastAsia="Times New Roman" w:hAnsi="Times New Roman"/>
          <w:sz w:val="18"/>
          <w:szCs w:val="18"/>
          <w:i w:val="1"/>
          <w:iCs w:val="1"/>
          <w:color w:val="auto"/>
        </w:rPr>
        <w:t>. 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w:t>
      </w:r>
    </w:p>
    <w:p>
      <w:pPr>
        <w:spacing w:after="0" w:line="158" w:lineRule="exact"/>
        <w:rPr>
          <w:sz w:val="20"/>
          <w:szCs w:val="20"/>
          <w:color w:val="auto"/>
        </w:rPr>
      </w:pPr>
    </w:p>
    <w:p>
      <w:pPr>
        <w:ind w:right="140" w:firstLine="441"/>
        <w:spacing w:after="0" w:line="257" w:lineRule="auto"/>
        <w:rPr>
          <w:sz w:val="20"/>
          <w:szCs w:val="20"/>
          <w:color w:val="auto"/>
        </w:rPr>
      </w:pPr>
      <w:r>
        <w:rPr>
          <w:rFonts w:ascii="Times New Roman" w:cs="Times New Roman" w:eastAsia="Times New Roman" w:hAnsi="Times New Roman"/>
          <w:sz w:val="18"/>
          <w:szCs w:val="18"/>
          <w:color w:val="auto"/>
        </w:rPr>
        <w:t>Section 5.05</w:t>
      </w:r>
      <w:r>
        <w:rPr>
          <w:rFonts w:ascii="Times New Roman" w:cs="Times New Roman" w:eastAsia="Times New Roman" w:hAnsi="Times New Roman"/>
          <w:sz w:val="18"/>
          <w:szCs w:val="18"/>
          <w:i w:val="1"/>
          <w:iCs w:val="1"/>
          <w:color w:val="auto"/>
        </w:rPr>
        <w:t>. Successors and Assigns; No Third-Party Rights</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party may assign, delegate or otherwise transfer any of its rights or obligations under this Agreement without the consent of the other parties hereto. Except as provided in this Section 5.05, nothing in this Agreement is intended to confer on any Person (other than the parties hereto and their respective successors and assigns) any rights or remedies of any nature. The parties hereto agree that Milan shall be an express third party beneficiary of, and shall have the right to enforce the Specified Sections directly against the parties hereto.</w:t>
      </w:r>
    </w:p>
    <w:p>
      <w:pPr>
        <w:spacing w:after="0" w:line="183"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Section 5.06</w:t>
      </w:r>
      <w:r>
        <w:rPr>
          <w:rFonts w:ascii="Times New Roman" w:cs="Times New Roman" w:eastAsia="Times New Roman" w:hAnsi="Times New Roman"/>
          <w:sz w:val="18"/>
          <w:szCs w:val="18"/>
          <w:i w:val="1"/>
          <w:iCs w:val="1"/>
          <w:color w:val="auto"/>
        </w:rPr>
        <w:t>. Governing Law</w:t>
      </w:r>
      <w:r>
        <w:rPr>
          <w:rFonts w:ascii="Times New Roman" w:cs="Times New Roman" w:eastAsia="Times New Roman" w:hAnsi="Times New Roman"/>
          <w:sz w:val="18"/>
          <w:szCs w:val="18"/>
          <w:color w:val="auto"/>
        </w:rPr>
        <w:t>. This Agreement shall be construed in accordance with and governed by the laws of the State of New York, regardless of the laws that might otherwise govern under applicable principles of conflicts of laws. In any action or proceeding between any of the parties arising out of or relating to this Agreement, each of the parties: (a) irrevocably and unconditionally consents and submits to the exclusive jurisdiction and venue of the Supreme Court of the State of New York, County of New York, or, if under applicable Law exclusive jurisdiction is vested in the Federal courts, the United States District Court for the Southern District of New York (and appellate courts thereof); (b) agrees that all claims in respect of such action or proceeding shall be heard and determined exclusively in accordance with clause (a) of this Section 5.06; (c) waives any objection to laying venue in any such action or proceeding in such courts; (d) waives any objection that such courts are an inconvenient forum or do not have jurisdiction over any party; and (f) irrevocably waives the right to trial by jury.</w:t>
      </w:r>
    </w:p>
    <w:p>
      <w:pPr>
        <w:spacing w:after="0" w:line="185" w:lineRule="exact"/>
        <w:rPr>
          <w:sz w:val="20"/>
          <w:szCs w:val="20"/>
          <w:color w:val="auto"/>
        </w:rPr>
      </w:pPr>
    </w:p>
    <w:p>
      <w:pPr>
        <w:ind w:right="80" w:firstLine="441"/>
        <w:spacing w:after="0" w:line="259" w:lineRule="auto"/>
        <w:rPr>
          <w:sz w:val="20"/>
          <w:szCs w:val="20"/>
          <w:color w:val="auto"/>
        </w:rPr>
      </w:pPr>
      <w:r>
        <w:rPr>
          <w:rFonts w:ascii="Times New Roman" w:cs="Times New Roman" w:eastAsia="Times New Roman" w:hAnsi="Times New Roman"/>
          <w:sz w:val="18"/>
          <w:szCs w:val="18"/>
          <w:color w:val="auto"/>
        </w:rPr>
        <w:t>Section 5.07</w:t>
      </w:r>
      <w:r>
        <w:rPr>
          <w:rFonts w:ascii="Times New Roman" w:cs="Times New Roman" w:eastAsia="Times New Roman" w:hAnsi="Times New Roman"/>
          <w:sz w:val="18"/>
          <w:szCs w:val="18"/>
          <w:i w:val="1"/>
          <w:iCs w:val="1"/>
          <w:color w:val="auto"/>
        </w:rPr>
        <w:t>. Counterparts;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8" w:right="439" w:bottom="1440" w:gutter="0" w:footer="0" w:header="0"/>
        </w:sectPr>
      </w:pPr>
    </w:p>
    <w:bookmarkStart w:id="130" w:name="page131"/>
    <w:bookmarkEnd w:id="130"/>
    <w:p>
      <w:pPr>
        <w:jc w:val="both"/>
        <w:ind w:right="120" w:firstLine="44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5.08</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If any term, provision or covenant of this Agreement is held by a court of competent jurisdiction or other authority to be invalid, void or unenforceable, the remainder of the terms, provisions and covenants of this Agreement shall remain in full force and effect and shall in no way be affected, impaired or invalidated.</w:t>
      </w:r>
    </w:p>
    <w:p>
      <w:pPr>
        <w:spacing w:after="0" w:line="174" w:lineRule="exact"/>
        <w:rPr>
          <w:sz w:val="20"/>
          <w:szCs w:val="20"/>
          <w:color w:val="auto"/>
        </w:rPr>
      </w:pPr>
    </w:p>
    <w:p>
      <w:pPr>
        <w:ind w:right="440" w:firstLine="441"/>
        <w:spacing w:after="0" w:line="267" w:lineRule="auto"/>
        <w:rPr>
          <w:sz w:val="20"/>
          <w:szCs w:val="20"/>
          <w:color w:val="auto"/>
        </w:rPr>
      </w:pPr>
      <w:r>
        <w:rPr>
          <w:rFonts w:ascii="Times New Roman" w:cs="Times New Roman" w:eastAsia="Times New Roman" w:hAnsi="Times New Roman"/>
          <w:sz w:val="18"/>
          <w:szCs w:val="18"/>
          <w:color w:val="auto"/>
        </w:rPr>
        <w:t>Section 5.09</w:t>
      </w:r>
      <w:r>
        <w:rPr>
          <w:rFonts w:ascii="Times New Roman" w:cs="Times New Roman" w:eastAsia="Times New Roman" w:hAnsi="Times New Roman"/>
          <w:sz w:val="18"/>
          <w:szCs w:val="18"/>
          <w:i w:val="1"/>
          <w:iCs w:val="1"/>
          <w:color w:val="auto"/>
        </w:rPr>
        <w:t>. Specific Performance</w:t>
      </w:r>
      <w:r>
        <w:rPr>
          <w:rFonts w:ascii="Times New Roman" w:cs="Times New Roman" w:eastAsia="Times New Roman" w:hAnsi="Times New Roman"/>
          <w:sz w:val="18"/>
          <w:szCs w:val="18"/>
          <w:color w:val="auto"/>
        </w:rPr>
        <w:t>. The parties hereto agree that irreparable damage would occur in the event that any provision of this Agreement is not performed in accordance with the terms hereof and that the parties shall be entitled to specific performance of the terms hereof in addition to any other remedy to which they are entitled at law or in equity.</w:t>
      </w:r>
    </w:p>
    <w:p>
      <w:pPr>
        <w:spacing w:after="0" w:line="174" w:lineRule="exact"/>
        <w:rPr>
          <w:sz w:val="20"/>
          <w:szCs w:val="20"/>
          <w:color w:val="auto"/>
        </w:rPr>
      </w:pPr>
    </w:p>
    <w:p>
      <w:pPr>
        <w:ind w:right="720" w:firstLine="441"/>
        <w:spacing w:after="0" w:line="284" w:lineRule="auto"/>
        <w:rPr>
          <w:sz w:val="20"/>
          <w:szCs w:val="20"/>
          <w:color w:val="auto"/>
        </w:rPr>
      </w:pPr>
      <w:r>
        <w:rPr>
          <w:rFonts w:ascii="Times New Roman" w:cs="Times New Roman" w:eastAsia="Times New Roman" w:hAnsi="Times New Roman"/>
          <w:sz w:val="18"/>
          <w:szCs w:val="18"/>
          <w:color w:val="auto"/>
        </w:rPr>
        <w:t>Section 5.10</w:t>
      </w:r>
      <w:r>
        <w:rPr>
          <w:rFonts w:ascii="Times New Roman" w:cs="Times New Roman" w:eastAsia="Times New Roman" w:hAnsi="Times New Roman"/>
          <w:sz w:val="18"/>
          <w:szCs w:val="18"/>
          <w:i w:val="1"/>
          <w:iCs w:val="1"/>
          <w:color w:val="auto"/>
        </w:rPr>
        <w:t>. Capitalized Terms</w:t>
      </w:r>
      <w:r>
        <w:rPr>
          <w:rFonts w:ascii="Times New Roman" w:cs="Times New Roman" w:eastAsia="Times New Roman" w:hAnsi="Times New Roman"/>
          <w:sz w:val="18"/>
          <w:szCs w:val="18"/>
          <w:color w:val="auto"/>
        </w:rPr>
        <w:t>. Capitalized terms used but not defined herein shall have the respective meanings set forth in the Merger Agreement.</w:t>
      </w:r>
    </w:p>
    <w:p>
      <w:pPr>
        <w:spacing w:after="0" w:line="158"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Section 5.11</w:t>
      </w:r>
      <w:r>
        <w:rPr>
          <w:rFonts w:ascii="Times New Roman" w:cs="Times New Roman" w:eastAsia="Times New Roman" w:hAnsi="Times New Roman"/>
          <w:sz w:val="18"/>
          <w:szCs w:val="18"/>
          <w:i w:val="1"/>
          <w:iCs w:val="1"/>
          <w:color w:val="auto"/>
        </w:rPr>
        <w:t>. Capacity as Shareholder</w:t>
      </w:r>
      <w:r>
        <w:rPr>
          <w:rFonts w:ascii="Times New Roman" w:cs="Times New Roman" w:eastAsia="Times New Roman" w:hAnsi="Times New Roman"/>
          <w:sz w:val="18"/>
          <w:szCs w:val="18"/>
          <w:color w:val="auto"/>
        </w:rPr>
        <w:t>. Shareholder executes and delivers this Agreement solely in Shareholder’s capacity as agent for and on behalf of a shareholder of Milan, and not in Shareholder’s capacity as a director, officer or employee of Milan or in Shareholder’s capacity as a trustee or fiduciary of any employee benefit plan or trust. Notwithstanding anything in this Agreement to the contrary, nothing in this Agreement shall in any way restrict a director or officer of Milan in the exercise of his or her fiduciary duties as a director or officer of Milan or in his or her capacity as a trustee or fiduciary of any employee benefit plan or trust, or prevent any director or officer of Milan or any trustee or fiduciary of any employee benefit plan or trust from taking any action in his or her capacity as such director, officer, trustee or fiduciary and none of such actions in such capacity shall be deemed to constitute a breach of this Agreement.</w:t>
      </w:r>
    </w:p>
    <w:p>
      <w:pPr>
        <w:spacing w:after="0" w:line="183" w:lineRule="exact"/>
        <w:rPr>
          <w:sz w:val="20"/>
          <w:szCs w:val="20"/>
          <w:color w:val="auto"/>
        </w:rPr>
      </w:pPr>
    </w:p>
    <w:p>
      <w:pPr>
        <w:ind w:right="420" w:firstLine="441"/>
        <w:spacing w:after="0" w:line="284" w:lineRule="auto"/>
        <w:rPr>
          <w:sz w:val="20"/>
          <w:szCs w:val="20"/>
          <w:color w:val="auto"/>
        </w:rPr>
      </w:pPr>
      <w:r>
        <w:rPr>
          <w:rFonts w:ascii="Times New Roman" w:cs="Times New Roman" w:eastAsia="Times New Roman" w:hAnsi="Times New Roman"/>
          <w:sz w:val="18"/>
          <w:szCs w:val="18"/>
          <w:color w:val="auto"/>
        </w:rPr>
        <w:t>Section 5.12</w:t>
      </w:r>
      <w:r>
        <w:rPr>
          <w:rFonts w:ascii="Times New Roman" w:cs="Times New Roman" w:eastAsia="Times New Roman" w:hAnsi="Times New Roman"/>
          <w:sz w:val="18"/>
          <w:szCs w:val="18"/>
          <w:i w:val="1"/>
          <w:iCs w:val="1"/>
          <w:color w:val="auto"/>
        </w:rPr>
        <w:t>. Representations and Warranties</w:t>
      </w:r>
      <w:r>
        <w:rPr>
          <w:rFonts w:ascii="Times New Roman" w:cs="Times New Roman" w:eastAsia="Times New Roman" w:hAnsi="Times New Roman"/>
          <w:sz w:val="18"/>
          <w:szCs w:val="18"/>
          <w:color w:val="auto"/>
        </w:rPr>
        <w:t>. The representations and warranties contained in this Agreement and in any certificate or other writing delivered pursuant hereto shall not survive the Closing or the termination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8" w:right="439" w:bottom="1440" w:gutter="0" w:footer="0" w:header="0"/>
        </w:sectPr>
      </w:pPr>
    </w:p>
    <w:bookmarkStart w:id="131" w:name="page132"/>
    <w:bookmarkEnd w:id="1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ONCOMED PHARMACEUTICALS,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A. Lewicki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17145</wp:posOffset>
            </wp:positionV>
            <wp:extent cx="25901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John A. Lewicki, Ph. D.</w:t>
      </w:r>
    </w:p>
    <w:p>
      <w:pPr>
        <w:spacing w:after="0" w:line="27" w:lineRule="exact"/>
        <w:rPr>
          <w:sz w:val="20"/>
          <w:szCs w:val="20"/>
          <w:color w:val="auto"/>
        </w:rPr>
      </w:pPr>
    </w:p>
    <w:p>
      <w:pPr>
        <w:ind w:left="6940"/>
        <w:spacing w:after="0"/>
        <w:tabs>
          <w:tab w:leader="none" w:pos="7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INVESCO HIGH INCOME FUND</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INVESCO ASSET MANAGEMENT LIMITED,</w:t>
      </w:r>
      <w:r>
        <w:rPr>
          <w:rFonts w:ascii="Times New Roman" w:cs="Times New Roman" w:eastAsia="Times New Roman" w:hAnsi="Times New Roman"/>
          <w:sz w:val="18"/>
          <w:szCs w:val="18"/>
          <w:i w:val="1"/>
          <w:iCs w:val="1"/>
          <w:color w:val="auto"/>
        </w:rPr>
        <w:t xml:space="preserve"> as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i w:val="1"/>
          <w:iCs w:val="1"/>
          <w:color w:val="auto"/>
        </w:rPr>
        <w:t>agent and on behalf of its discretionary managed client</w:t>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Paul Joubert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17145</wp:posOffset>
            </wp:positionV>
            <wp:extent cx="25901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Paul Joubert</w:t>
      </w:r>
    </w:p>
    <w:p>
      <w:pPr>
        <w:spacing w:after="0" w:line="27" w:lineRule="exact"/>
        <w:rPr>
          <w:sz w:val="20"/>
          <w:szCs w:val="20"/>
          <w:color w:val="auto"/>
        </w:rPr>
      </w:pPr>
    </w:p>
    <w:p>
      <w:pPr>
        <w:ind w:left="6940"/>
        <w:spacing w:after="0"/>
        <w:tabs>
          <w:tab w:leader="none" w:pos="75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Shares Owned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13,529,377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237490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440" w:top="270" w:right="85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SUPPORT AGREEMENT</w:t>
      </w:r>
    </w:p>
    <w:p>
      <w:pPr>
        <w:spacing w:after="0" w:line="225" w:lineRule="exact"/>
        <w:rPr>
          <w:sz w:val="20"/>
          <w:szCs w:val="20"/>
          <w:color w:val="auto"/>
        </w:rPr>
      </w:pPr>
    </w:p>
    <w:p>
      <w:pPr>
        <w:ind w:right="100" w:firstLine="441"/>
        <w:spacing w:after="0" w:line="262"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5, 2018, is made by and between OncoMed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Invesco Asset Management Limited of Perpetual Park, Perpetual Park Drive, Henley-on-Thames, Oxfordshire, RG9 1HH, United Kingdom, a private company limited by shares with company registration number 00 949417 and registered in England and Wales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acting as agent for and on behalf of Invesco Income Fund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60" w:firstLine="441"/>
        <w:spacing w:after="0" w:line="274" w:lineRule="auto"/>
        <w:rPr>
          <w:sz w:val="20"/>
          <w:szCs w:val="20"/>
          <w:color w:val="auto"/>
        </w:rPr>
      </w:pPr>
      <w:r>
        <w:rPr>
          <w:rFonts w:ascii="Times New Roman" w:cs="Times New Roman" w:eastAsia="Times New Roman" w:hAnsi="Times New Roman"/>
          <w:sz w:val="17"/>
          <w:szCs w:val="17"/>
          <w:color w:val="auto"/>
        </w:rPr>
        <w:t>WHEREAS, in order to induce the Company to enter into an Agreement and Plan of Merger and Reorganization, dated as of the date hereof (the “</w:t>
      </w:r>
      <w:r>
        <w:rPr>
          <w:rFonts w:ascii="Times New Roman" w:cs="Times New Roman" w:eastAsia="Times New Roman" w:hAnsi="Times New Roman"/>
          <w:sz w:val="17"/>
          <w:szCs w:val="17"/>
          <w:b w:val="1"/>
          <w:bCs w:val="1"/>
          <w:color w:val="auto"/>
        </w:rPr>
        <w:t>Merger Agreement</w:t>
      </w:r>
      <w:r>
        <w:rPr>
          <w:rFonts w:ascii="Times New Roman" w:cs="Times New Roman" w:eastAsia="Times New Roman" w:hAnsi="Times New Roman"/>
          <w:sz w:val="17"/>
          <w:szCs w:val="17"/>
          <w:color w:val="auto"/>
        </w:rPr>
        <w:t xml:space="preserve">”), by and among,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the Company, Mereo BioPharma Group plc, a public limited company incorporated under the laws of England and Wales (“</w:t>
      </w:r>
      <w:r>
        <w:rPr>
          <w:rFonts w:ascii="Times New Roman" w:cs="Times New Roman" w:eastAsia="Times New Roman" w:hAnsi="Times New Roman"/>
          <w:sz w:val="17"/>
          <w:szCs w:val="17"/>
          <w:b w:val="1"/>
          <w:bCs w:val="1"/>
          <w:color w:val="auto"/>
        </w:rPr>
        <w:t>Milan</w:t>
      </w:r>
      <w:r>
        <w:rPr>
          <w:rFonts w:ascii="Times New Roman" w:cs="Times New Roman" w:eastAsia="Times New Roman" w:hAnsi="Times New Roman"/>
          <w:sz w:val="17"/>
          <w:szCs w:val="17"/>
          <w:color w:val="auto"/>
        </w:rPr>
        <w:t>”) and Mereo MergerCo One Inc., a Delaware corporation and indirect, wholly-owned subsidiary of Milan, the Company has requested Shareholder, and Shareholder has agreed, to enter into this Agreement with respect to all ordinary shares, with nominal value of £0.003 per ordinary share, of Milan over which the Fund holds beneficial title (together with any shares of capital stock or voting securities of Milan hereafter issued to or otherwise acquired or owned by the Shareholder prior to the termination of this Agreement being referred to herein as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5"/>
          <w:szCs w:val="15"/>
          <w:color w:val="auto"/>
        </w:rPr>
        <w:t>OTING</w:t>
      </w:r>
      <w:r>
        <w:rPr>
          <w:rFonts w:ascii="Times New Roman" w:cs="Times New Roman" w:eastAsia="Times New Roman" w:hAnsi="Times New Roman"/>
          <w:sz w:val="18"/>
          <w:szCs w:val="18"/>
          <w:color w:val="auto"/>
        </w:rPr>
        <w:t>; P</w:t>
      </w:r>
      <w:r>
        <w:rPr>
          <w:rFonts w:ascii="Times New Roman" w:cs="Times New Roman" w:eastAsia="Times New Roman" w:hAnsi="Times New Roman"/>
          <w:sz w:val="15"/>
          <w:szCs w:val="15"/>
          <w:color w:val="auto"/>
        </w:rPr>
        <w:t>ROXY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PPOINTMENT</w:t>
      </w:r>
    </w:p>
    <w:p>
      <w:pPr>
        <w:spacing w:after="0" w:line="205"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Voting</w:t>
      </w:r>
      <w:r>
        <w:rPr>
          <w:rFonts w:ascii="Times New Roman" w:cs="Times New Roman" w:eastAsia="Times New Roman" w:hAnsi="Times New Roman"/>
          <w:sz w:val="18"/>
          <w:szCs w:val="18"/>
          <w:color w:val="auto"/>
        </w:rPr>
        <w:t>. Shareholder hereby undertakes to procure to vote or exercise its right to consent with respect to all Shares that Shareholder is entitled to vote at the time of any vote to (a) approve and adopt the Merger Agreement, the Merger, the other Contemplated Transactions, and any steps requested or required of the Shareholder to give effect to the terms of the Merger Agreement, (b) approve and adopt any “whitewash” resolution sought pursuant to the U.K. City Code on Takeovers and Mergers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(c) approve and adopt any amendments to the articles of association of Milan deemed by the board of directors of Milan to be necessary or desirable in connection with the Merger (provided any such amendments could not reasonably be considered to have a material adverse effect on the shareholders of Milan) and (d) approve and adopt any actions related to the Contemplated Transactions for which the Milan Board has recommended that the shareholders of Milan vote in favor, in each case, at any meeting of the shareholders of Milan (including any proposal to adjourn or postpone such meeting of the shareholders of Milan to a later date), and at any adjournment or postponement thereof which takes place prior to the Long Stop Date, at which such Merger Agreement, or such other related actions, are submitted for the consideration and vote of the shareholders of Milan. Shareholder hereby agrees to procure that it will not, prior to the Long Stop Date, vote any Shares in favor of, or consent to, and will vote against and not consent to, the approval of any (i) Acquisition Proposal with respect to Milan,</w:t>
      </w:r>
    </w:p>
    <w:p>
      <w:pPr>
        <w:spacing w:after="0" w:line="7" w:lineRule="exact"/>
        <w:rPr>
          <w:sz w:val="20"/>
          <w:szCs w:val="20"/>
          <w:color w:val="auto"/>
        </w:rPr>
      </w:pPr>
    </w:p>
    <w:p>
      <w:pPr>
        <w:jc w:val="both"/>
        <w:ind w:right="20" w:firstLine="4"/>
        <w:spacing w:after="0" w:line="250" w:lineRule="auto"/>
        <w:tabs>
          <w:tab w:leader="none" w:pos="26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recapitalization, liquidation or winding-up of Milan or any other extraordinary transaction involving Milan, (iii) proposal, agreement, arrangement or other corporate action that would reasonably be expected to result in a breach in any respect of any covenant, representation or warranty or any other obligation or agreement of (A) Milan, as set forth in the Merger Agreement, or (B) Shareholder, as set forth in this Agreement or</w:t>
      </w:r>
    </w:p>
    <w:p>
      <w:pPr>
        <w:spacing w:after="0" w:line="1" w:lineRule="exact"/>
        <w:rPr>
          <w:rFonts w:ascii="Times New Roman" w:cs="Times New Roman" w:eastAsia="Times New Roman" w:hAnsi="Times New Roman"/>
          <w:sz w:val="18"/>
          <w:szCs w:val="18"/>
          <w:color w:val="auto"/>
        </w:rPr>
      </w:pPr>
    </w:p>
    <w:p>
      <w:pPr>
        <w:ind w:right="20" w:firstLine="4"/>
        <w:spacing w:after="0" w:line="255" w:lineRule="auto"/>
        <w:tabs>
          <w:tab w:leader="none" w:pos="30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agreement, arrangement or other corporate action, the consummation of which would frustrate the purposes, or prevent, delay or otherwise adversely affect the consummation, of the transactions contemplated by the Merger Agreement (in each case other than in respect of any Acquisition Proposal for 100% of the issued and outstanding share capital of Milan).</w:t>
      </w:r>
    </w:p>
    <w:p>
      <w:pPr>
        <w:sectPr>
          <w:pgSz w:w="11900" w:h="16838" w:orient="portrait"/>
          <w:cols w:equalWidth="0" w:num="1">
            <w:col w:w="11020"/>
          </w:cols>
          <w:pgMar w:left="440" w:top="792" w:right="439" w:bottom="1440" w:gutter="0" w:footer="0" w:header="0"/>
        </w:sectPr>
      </w:pPr>
    </w:p>
    <w:bookmarkStart w:id="133" w:name="page134"/>
    <w:bookmarkEnd w:id="133"/>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5"/>
          <w:szCs w:val="15"/>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ARRANTIES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HAREHOLDER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Shareholder represents and warrants to the Company that:</w:t>
      </w:r>
    </w:p>
    <w:p>
      <w:pPr>
        <w:spacing w:after="0" w:line="223"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Corporate Authorization</w:t>
      </w:r>
      <w:r>
        <w:rPr>
          <w:rFonts w:ascii="Times New Roman" w:cs="Times New Roman" w:eastAsia="Times New Roman" w:hAnsi="Times New Roman"/>
          <w:sz w:val="18"/>
          <w:szCs w:val="18"/>
          <w:color w:val="auto"/>
        </w:rPr>
        <w:t>. The execution, delivery and performance by Shareholder of this Agreement and the consummation by Shareholder of the transactions contemplated hereby are within the corporate power and capacity of Shareholder and have been duly authorized by all necessary corporate action of the Shareholder. This Agreement has been duly and validly executed and delivered by Shareholder and constitutes a valid and binding Agreement of Shareholder, enforceable against Shareholder in accordance with its terms.</w:t>
      </w:r>
    </w:p>
    <w:p>
      <w:pPr>
        <w:spacing w:after="0" w:line="180"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color w:val="auto"/>
        </w:rPr>
        <w:t>Section 2.02</w:t>
      </w:r>
      <w:r>
        <w:rPr>
          <w:rFonts w:ascii="Times New Roman" w:cs="Times New Roman" w:eastAsia="Times New Roman" w:hAnsi="Times New Roman"/>
          <w:sz w:val="18"/>
          <w:szCs w:val="18"/>
          <w:i w:val="1"/>
          <w:iCs w:val="1"/>
          <w:color w:val="auto"/>
        </w:rPr>
        <w:t>. Non-Contravention</w:t>
      </w:r>
      <w:r>
        <w:rPr>
          <w:rFonts w:ascii="Times New Roman" w:cs="Times New Roman" w:eastAsia="Times New Roman" w:hAnsi="Times New Roman"/>
          <w:sz w:val="18"/>
          <w:szCs w:val="18"/>
          <w:color w:val="auto"/>
        </w:rPr>
        <w:t>. The execution, delivery and performance by Shareholder of this Agreement and the consummation of the transactions contemplated hereby do not and will not (i) violate the constitutional documents of Shareholder, (ii) so far as the Shareholder is aware, violate any applicable law, rule, regulation, judgment, injunction, order or decree, (iii) so far as the Shareholder is aware, require any consent or other action by any Person under, constitute a default under, or give rise to any right of termination, cancellation or acceleration or to a loss of any benefit to which Shareholder is entitled under any provision of any agreement or other instrument binding on Shareholder or (iv) result in the imposition of any Encumbrance on any asset of Shareholder.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70" w:right="539" w:bottom="1440" w:gutter="0" w:footer="0" w:header="0"/>
        </w:sectPr>
      </w:pPr>
    </w:p>
    <w:bookmarkStart w:id="134" w:name="page135"/>
    <w:bookmarkEnd w:id="134"/>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2.03</w:t>
      </w:r>
      <w:r>
        <w:rPr>
          <w:rFonts w:ascii="Times New Roman" w:cs="Times New Roman" w:eastAsia="Times New Roman" w:hAnsi="Times New Roman"/>
          <w:sz w:val="18"/>
          <w:szCs w:val="18"/>
          <w:i w:val="1"/>
          <w:iCs w:val="1"/>
          <w:color w:val="auto"/>
        </w:rPr>
        <w:t>. Ownership of Shares</w:t>
      </w:r>
      <w:r>
        <w:rPr>
          <w:rFonts w:ascii="Times New Roman" w:cs="Times New Roman" w:eastAsia="Times New Roman" w:hAnsi="Times New Roman"/>
          <w:sz w:val="18"/>
          <w:szCs w:val="18"/>
          <w:color w:val="auto"/>
        </w:rPr>
        <w:t>. Shareholder confirms that it has investment discretion in respect of such Shares and has entered into this Agreement on behalf of the beneficial owner of the Shares, being the Fund, which are legally held by a nominee, being The Bank of New York (Nominees) Limited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None of the Shares is subject to any voting trust or other agreement or arrangement with respect to the voting of such Shares. Except pursuant to this Agreement, Shareholder has not entered into any contract granting another Person any contractual right or obligation to purchase or otherwise acquire any of the Shares. As of the date hereof, no proxy has been appointed by Shareholder in respect of any or all of the Shares other than appointments which have expired or been validly revoked prior to the date hereof (and except for the proxy voting process the Shareholder has in place with the Nominee).</w:t>
      </w:r>
    </w:p>
    <w:p>
      <w:pPr>
        <w:spacing w:after="0" w:line="183" w:lineRule="exact"/>
        <w:rPr>
          <w:sz w:val="20"/>
          <w:szCs w:val="20"/>
          <w:color w:val="auto"/>
        </w:rPr>
      </w:pPr>
    </w:p>
    <w:p>
      <w:pPr>
        <w:ind w:right="20" w:firstLine="441"/>
        <w:spacing w:after="0" w:line="259" w:lineRule="auto"/>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Total Shares</w:t>
      </w:r>
      <w:r>
        <w:rPr>
          <w:rFonts w:ascii="Times New Roman" w:cs="Times New Roman" w:eastAsia="Times New Roman" w:hAnsi="Times New Roman"/>
          <w:sz w:val="18"/>
          <w:szCs w:val="18"/>
          <w:color w:val="auto"/>
        </w:rPr>
        <w:t>. As of the date hereof, the Fund and the Nominee hold, respectively, the beneficial and legal title to the Shares set forth on the signature page hereto. Except for the Shares set forth on the signature page hereto, the Fund does not beneficially own any (i) shares or voting securities of Milan, (ii) securities of Milan convertible into or exchangeable or exercisable for shares or voting securities or other equity interests of Milan or (iii) options or other rights to acquire from Milan any shares, voting securities or other equity interests of Milan or securities convertible into or exchangeable or exercisable for shares or voting securities or other equity interests of Milan.</w:t>
      </w:r>
    </w:p>
    <w:p>
      <w:pPr>
        <w:spacing w:after="0" w:line="180" w:lineRule="exact"/>
        <w:rPr>
          <w:sz w:val="20"/>
          <w:szCs w:val="20"/>
          <w:color w:val="auto"/>
        </w:rPr>
      </w:pPr>
    </w:p>
    <w:p>
      <w:pPr>
        <w:ind w:right="520" w:firstLine="441"/>
        <w:spacing w:after="0" w:line="284" w:lineRule="auto"/>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Finder’s Fees</w:t>
      </w:r>
      <w:r>
        <w:rPr>
          <w:rFonts w:ascii="Times New Roman" w:cs="Times New Roman" w:eastAsia="Times New Roman" w:hAnsi="Times New Roman"/>
          <w:sz w:val="18"/>
          <w:szCs w:val="18"/>
          <w:color w:val="auto"/>
        </w:rPr>
        <w:t>. No investment banker, broker, finder or other intermediary is entitled to a fee or commission from Milan or the Company in respect of this Agreement based upon any arrangement or agreement made by or on behalf of Shareholder.</w:t>
      </w:r>
    </w:p>
    <w:p>
      <w:pPr>
        <w:spacing w:after="0" w:line="158" w:lineRule="exact"/>
        <w:rPr>
          <w:sz w:val="20"/>
          <w:szCs w:val="20"/>
          <w:color w:val="auto"/>
        </w:rPr>
      </w:pPr>
    </w:p>
    <w:p>
      <w:pPr>
        <w:ind w:right="380" w:firstLine="441"/>
        <w:spacing w:after="0" w:line="284"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Acting in Concert.</w:t>
      </w:r>
      <w:r>
        <w:rPr>
          <w:rFonts w:ascii="Times New Roman" w:cs="Times New Roman" w:eastAsia="Times New Roman" w:hAnsi="Times New Roman"/>
          <w:sz w:val="18"/>
          <w:szCs w:val="18"/>
          <w:color w:val="auto"/>
        </w:rPr>
        <w:t xml:space="preserve"> Subject to any presumptions that exist under the Code, and so far as Shareholder is aware, Shareholder is not acting in concert (as such term is understood under the Code) with any other shareholder of Milan or any stockholder of the Company.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5"/>
          <w:szCs w:val="15"/>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5"/>
          <w:szCs w:val="15"/>
          <w:color w:val="auto"/>
        </w:rPr>
        <w:t>OMPANY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represents and warrants to Shareholder that:</w:t>
      </w:r>
    </w:p>
    <w:p>
      <w:pPr>
        <w:spacing w:after="0" w:line="223"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Section 3.01</w:t>
      </w:r>
      <w:r>
        <w:rPr>
          <w:rFonts w:ascii="Times New Roman" w:cs="Times New Roman" w:eastAsia="Times New Roman" w:hAnsi="Times New Roman"/>
          <w:sz w:val="18"/>
          <w:szCs w:val="18"/>
          <w:i w:val="1"/>
          <w:iCs w:val="1"/>
          <w:color w:val="auto"/>
        </w:rPr>
        <w:t>. Corporate Authorization</w:t>
      </w:r>
      <w:r>
        <w:rPr>
          <w:rFonts w:ascii="Times New Roman" w:cs="Times New Roman" w:eastAsia="Times New Roman" w:hAnsi="Times New Roman"/>
          <w:sz w:val="18"/>
          <w:szCs w:val="18"/>
          <w:color w:val="auto"/>
        </w:rPr>
        <w:t>. The execution, delivery and performance by the Company of this Agreement and the consummation by the Company of the transactions contemplated hereby are within the corporate powers of the Company and have been duly authorized by all necessary corporate action of the Company. This Agreement has been duly and validly executed and delivered by the Company and constitutes a valid and binding agreement of the Company, enforceable against the Company in accordance with its terms.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8" w:right="439" w:bottom="1440" w:gutter="0" w:footer="0" w:header="0"/>
        </w:sectPr>
      </w:pPr>
    </w:p>
    <w:bookmarkStart w:id="135" w:name="page136"/>
    <w:bookmarkEnd w:id="135"/>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OVENANTS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HAREHOLDER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Shareholder hereby covenants and agrees that:</w:t>
      </w:r>
    </w:p>
    <w:p>
      <w:pPr>
        <w:spacing w:after="0" w:line="223"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No Proxy Appointment or Encumbrances on Shares</w:t>
      </w:r>
      <w:r>
        <w:rPr>
          <w:rFonts w:ascii="Times New Roman" w:cs="Times New Roman" w:eastAsia="Times New Roman" w:hAnsi="Times New Roman"/>
          <w:sz w:val="18"/>
          <w:szCs w:val="18"/>
          <w:color w:val="auto"/>
        </w:rPr>
        <w:t>. Shareholder shall not, without the prior written consent of the Company, directly or indirectly, (i) appoint any proxy or enter into any voting trust or other agreement or arrangement with respect to the voting of any Shares (except for procuring the votes as required by this Agreement in accordance with the normal proxy voting process the Shareholder has in place with the Nominee) or (ii) prior to the Long Stop Date, sell, assign, transfer, encumber or otherwise dispose of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directly or indirectly, or enter into any contract, option or other arrangement or understanding with respect to the direct or indirect Transfer of, any Shares during the term of this Agreement. Shareholder shall not seek or solicit any such Transfer or any such contract, option or other arrangement or understanding and agrees to notify the Company promptly (and in any event, within five (5) Business Days), and to provide all details reasonably requested by the Company, if Shareholder shall be approached or solicited, directly or indirectly, by any Person with respect to any of the foregoing. Notwithstanding the foregoing, Shareholder may make Transfers of Shares (A) to shareholders, corporations, partnerships or other investment or business entities that are direct or indirect affiliates (within the meaning set forth in Rule 405 under the Securities Act), or partners (general or limited) of such Shareholder, as applicable, or to another corporation, partnership or other investment or business entity that controls, is controlled by or is under common control with Shareholder, or, if the Shares are held by a nominee shareholder, to the beneficial owner of such Shares or to another nominee shareholder that has been engaged by the Shareholder to provide nominee and or custodian services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such case, the Shares shall continue to be bound by this Agreement; (B) to the extent required by law or regulation including, without limitation, any transfer or disposal required pursuant to regulations applicable to investment funds that have been established in accordance with the UCITS (Undertaking for Collective Investment in Transferable Securities) Directive), or requested by a regulator of competent jurisdiction, or to ensure compliance with Rule 5.7.2 of the U.K. Financial Conduct Authority’s Collective Investment Sourcebook or any fund limits as set out in any constitutional or compliance documentation or otherwise pursuant to any order or ruling by a court of competent judicial body, or by any competent authority (under Part VI of the U.K. Financial Services and Markets Act 2000); and (C) to any person who has executed an irrevocable undertaking in favour of the Company on substantially similar terms as set out in this Agreement.</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36" w:name="page137"/>
    <w:bookmarkEnd w:id="136"/>
    <w:p>
      <w:pPr>
        <w:ind w:right="20" w:firstLine="44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4.02</w:t>
      </w:r>
      <w:r>
        <w:rPr>
          <w:rFonts w:ascii="Times New Roman" w:cs="Times New Roman" w:eastAsia="Times New Roman" w:hAnsi="Times New Roman"/>
          <w:sz w:val="17"/>
          <w:szCs w:val="17"/>
          <w:i w:val="1"/>
          <w:iCs w:val="1"/>
          <w:color w:val="auto"/>
        </w:rPr>
        <w:t>. Non-Solicitation</w:t>
      </w:r>
      <w:r>
        <w:rPr>
          <w:rFonts w:ascii="Times New Roman" w:cs="Times New Roman" w:eastAsia="Times New Roman" w:hAnsi="Times New Roman"/>
          <w:sz w:val="17"/>
          <w:szCs w:val="17"/>
          <w:color w:val="auto"/>
        </w:rPr>
        <w:t>. Shareholder and its subsidiaries shall not, and shall use their best efforts to cause their officers, directors, employees or other agents not to, directly or indirectly, (i) take any action to solicit, initiate or knowingly encourage, induce or facilitate any Acquisition Proposal or any inquiry, proposal or offer that may reasonably be expected to lead to an Acquisition Proposal, (ii) furnish or disclose any nonpublic information relating to Milan or any of its Subsidiaries or afford access to the properties, books or records of Milan or any of its Subsidiaries to, or otherwise knowingly cooperate in any way with, any Person that may be considering making, is otherwise seeking to make, or has made, an Acquisition Proposal or has agreed to endorse an Acquisition Proposal, or (iii) participate in any discussions or negotiations with any third party that is reasonably expected to make, or has made, an Acquisition Proposal, regarding an Acquisition Proposal, in each case other than with respect to an Acquisition Proposal that has been made for 100% of the issued and outstanding share capital of Milan. Shareholder will promptly (but in any event within five</w:t>
      </w:r>
    </w:p>
    <w:p>
      <w:pPr>
        <w:spacing w:after="0" w:line="3" w:lineRule="exact"/>
        <w:rPr>
          <w:sz w:val="20"/>
          <w:szCs w:val="20"/>
          <w:color w:val="auto"/>
        </w:rPr>
      </w:pPr>
    </w:p>
    <w:p>
      <w:pPr>
        <w:ind w:right="80" w:firstLine="4"/>
        <w:spacing w:after="0" w:line="253" w:lineRule="auto"/>
        <w:tabs>
          <w:tab w:leader="none" w:pos="2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notify the Company upon receipt of an Acquisition Proposal or any indication that any Person is considering making an Acquisition Proposal or any request for nonpublic information relating to Milan or any of its Subsidiaries or for access to the properties, books or records of Milan or any of its Subsidiaries by any Person that may be considering making, or has made, an Acquisition Proposal and will keep the Company fully informed of the status and details of any such Acquisition Proposal, indication or request, including the identity of the Person making such Acquisition Proposal, indication or request.</w:t>
      </w:r>
    </w:p>
    <w:p>
      <w:pPr>
        <w:spacing w:after="0" w:line="185"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Section 4.03</w:t>
      </w:r>
      <w:r>
        <w:rPr>
          <w:rFonts w:ascii="Times New Roman" w:cs="Times New Roman" w:eastAsia="Times New Roman" w:hAnsi="Times New Roman"/>
          <w:sz w:val="18"/>
          <w:szCs w:val="18"/>
          <w:i w:val="1"/>
          <w:iCs w:val="1"/>
          <w:color w:val="auto"/>
        </w:rPr>
        <w:t>. Waiver of Certain Actions</w:t>
      </w:r>
      <w:r>
        <w:rPr>
          <w:rFonts w:ascii="Times New Roman" w:cs="Times New Roman" w:eastAsia="Times New Roman" w:hAnsi="Times New Roman"/>
          <w:sz w:val="18"/>
          <w:szCs w:val="18"/>
          <w:color w:val="auto"/>
        </w:rPr>
        <w:t xml:space="preserve">. Shareholder hereby agrees not to commence or participate in, and to take all reasonable actions to opt out of any class in any class action with respect to, any action, derivative or otherwise, against the Company, Milan or any of their respective Affiliates, Subsidiaries, successors or assigns (a) challenging the validity of, or seeking to enjoin or delay the operation of, any provision of this Agreement or the Merger Agreement (including any claim seeking to enjoin or delay the Closing) or (b) to the fullest extent permitted under Law, alleging a breach of any duty of the board of directors of the Company or Milan in connection with the Merger Agreement, this Agreement or the transactions contemplated thereby or hereby. Notwithstanding the foregoing, this Section 4.03 shall not apply to limit in any respect the right or ability of a party hereto to enforce the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Shareholder may defend against, contest or settle any such action brought against Shareholder or its Affiliates that relates to Shareholder’s capacity as a director, officer, shareholder or securityholder of Milan.</w:t>
      </w:r>
    </w:p>
    <w:p>
      <w:pPr>
        <w:spacing w:after="0" w:line="18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Prohibited Conduct</w:t>
      </w:r>
      <w:r>
        <w:rPr>
          <w:rFonts w:ascii="Times New Roman" w:cs="Times New Roman" w:eastAsia="Times New Roman" w:hAnsi="Times New Roman"/>
          <w:sz w:val="18"/>
          <w:szCs w:val="18"/>
          <w:color w:val="auto"/>
        </w:rPr>
        <w:t>. Shareholder understands that the information provided to it in relation to the Merger is given in confidence and must be kept confidential until the public announcement of the entry into a definitive merger agreement by Milan and the Company. Before that time, Shareholder will not base any behavior in relation to the securities of Milan, which would amount to market abuse for the purposes of Regulation (EU) No 596/2014 of the European Parliament and of the Council of 16 April 2014 on market abuse, on such information. Shareholder further acknowledges that some or all of the information and any other terms or statements made in the course of, or for the purposes of the Merger (including for the purposes of this Agreement) may constitute inside information for the purposes of the U.K. Criminal Justice Act 1993 (the “</w:t>
      </w:r>
      <w:r>
        <w:rPr>
          <w:rFonts w:ascii="Times New Roman" w:cs="Times New Roman" w:eastAsia="Times New Roman" w:hAnsi="Times New Roman"/>
          <w:sz w:val="18"/>
          <w:szCs w:val="18"/>
          <w:b w:val="1"/>
          <w:bCs w:val="1"/>
          <w:color w:val="auto"/>
        </w:rPr>
        <w:t>CJA</w:t>
      </w:r>
      <w:r>
        <w:rPr>
          <w:rFonts w:ascii="Times New Roman" w:cs="Times New Roman" w:eastAsia="Times New Roman" w:hAnsi="Times New Roman"/>
          <w:sz w:val="18"/>
          <w:szCs w:val="18"/>
          <w:color w:val="auto"/>
        </w:rPr>
        <w:t>”) and Shareholder is aware of the prohibitions contained in the CJA (and any other relevant insider dealing legislation) against insider dealing, encouraging dealing or disclosing such information and agree to abide by them and undertakes not to engage in behavior prohibited by the CJA.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8" w:right="45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5"/>
          <w:szCs w:val="15"/>
          <w:color w:val="auto"/>
        </w:rPr>
        <w:t>ISCELLANEOUS</w:t>
      </w:r>
    </w:p>
    <w:p>
      <w:pPr>
        <w:spacing w:after="0" w:line="20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Section 5.01</w:t>
      </w:r>
      <w:r>
        <w:rPr>
          <w:rFonts w:ascii="Times New Roman" w:cs="Times New Roman" w:eastAsia="Times New Roman" w:hAnsi="Times New Roman"/>
          <w:sz w:val="18"/>
          <w:szCs w:val="18"/>
          <w:i w:val="1"/>
          <w:iCs w:val="1"/>
          <w:color w:val="auto"/>
        </w:rPr>
        <w:t>. Other Definitional and Interpretative Provisions.</w:t>
      </w:r>
      <w:r>
        <w:rPr>
          <w:rFonts w:ascii="Times New Roman" w:cs="Times New Roman" w:eastAsia="Times New Roman" w:hAnsi="Times New Roman"/>
          <w:sz w:val="18"/>
          <w:szCs w:val="18"/>
          <w:color w:val="auto"/>
        </w:rPr>
        <w:t xml:space="preserve"> Unless specified otherwise, in this Agreement the obligations of any party consisting of more than one Person are joint and several.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or Sections are to Articles or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The parties to this Agreement agree and acknowledge that: (i) the Shareholder is acting at all times as agent for and on behalf of the Fund; (ii) the Shareholder shall have no liability as principal in respect of the Fund’s obligations under this Agreement; and (iii) all representations, warranties and undertakings are given by the Shareholder as agent on behalf of the Fund and not as principal.</w:t>
      </w:r>
    </w:p>
    <w:p>
      <w:pPr>
        <w:spacing w:after="0" w:line="189"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Further Assurances</w:t>
      </w:r>
      <w:r>
        <w:rPr>
          <w:rFonts w:ascii="Times New Roman" w:cs="Times New Roman" w:eastAsia="Times New Roman" w:hAnsi="Times New Roman"/>
          <w:sz w:val="18"/>
          <w:szCs w:val="18"/>
          <w:color w:val="auto"/>
        </w:rPr>
        <w:t>. The Company and Shareholder will each execute and deliver, or cause to be executed and delivered, all further documents and instruments and use its best efforts to take, or cause to be taken, all actions and to do, or cause to be done, all things reasonably necessary, proper or advisable under applicable laws and regulations, to consummate and make effective the transactions contemplated by this Agreement.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38" w:name="page139"/>
    <w:bookmarkEnd w:id="138"/>
    <w:p>
      <w:pPr>
        <w:ind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5.03</w:t>
      </w:r>
      <w:r>
        <w:rPr>
          <w:rFonts w:ascii="Times New Roman" w:cs="Times New Roman" w:eastAsia="Times New Roman" w:hAnsi="Times New Roman"/>
          <w:sz w:val="18"/>
          <w:szCs w:val="18"/>
          <w:i w:val="1"/>
          <w:iCs w:val="1"/>
          <w:color w:val="auto"/>
        </w:rPr>
        <w:t>. Amendments; Termination</w:t>
      </w:r>
      <w:r>
        <w:rPr>
          <w:rFonts w:ascii="Times New Roman" w:cs="Times New Roman" w:eastAsia="Times New Roman" w:hAnsi="Times New Roman"/>
          <w:sz w:val="18"/>
          <w:szCs w:val="18"/>
          <w:color w:val="auto"/>
        </w:rPr>
        <w:t xml:space="preserve">. Any provision of this Agreement may be amended or waived if, but only if, such amendment or waiver is in writing and is signed, in the case of an amendment, by each party to this Agreement or, in the case of a waiver, by the party against whom the waiver is to be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waiver or amendment of Sections 2.06, 4.04 or this Section 5.03 (together, the “</w:t>
      </w:r>
      <w:r>
        <w:rPr>
          <w:rFonts w:ascii="Times New Roman" w:cs="Times New Roman" w:eastAsia="Times New Roman" w:hAnsi="Times New Roman"/>
          <w:sz w:val="18"/>
          <w:szCs w:val="18"/>
          <w:b w:val="1"/>
          <w:bCs w:val="1"/>
          <w:color w:val="auto"/>
        </w:rPr>
        <w:t>Specified Sections</w:t>
      </w:r>
      <w:r>
        <w:rPr>
          <w:rFonts w:ascii="Times New Roman" w:cs="Times New Roman" w:eastAsia="Times New Roman" w:hAnsi="Times New Roman"/>
          <w:sz w:val="18"/>
          <w:szCs w:val="18"/>
          <w:color w:val="auto"/>
        </w:rPr>
        <w:t>”) shall require the prior written consent of Milan. This Agreement shall terminate automatically and become void and of no further force or effect, without any notice or other action by any Person, upon the earlier to occur of (a) the Effective Time; (b) the termination of the Merger Agreement in accordance with its terms; or (c) September 4, 2019 (“</w:t>
      </w:r>
      <w:r>
        <w:rPr>
          <w:rFonts w:ascii="Times New Roman" w:cs="Times New Roman" w:eastAsia="Times New Roman" w:hAnsi="Times New Roman"/>
          <w:sz w:val="18"/>
          <w:szCs w:val="18"/>
          <w:b w:val="1"/>
          <w:bCs w:val="1"/>
          <w:i w:val="1"/>
          <w:iCs w:val="1"/>
          <w:color w:val="auto"/>
        </w:rPr>
        <w:t>Long Stop Date</w:t>
      </w:r>
      <w:r>
        <w:rPr>
          <w:rFonts w:ascii="Times New Roman" w:cs="Times New Roman" w:eastAsia="Times New Roman" w:hAnsi="Times New Roman"/>
          <w:sz w:val="18"/>
          <w:szCs w:val="18"/>
          <w:color w:val="auto"/>
        </w:rPr>
        <w:t xml:space="preserve">”). Upon termination of this Agreement, neither party shall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set forth in this Section 5.03 shall relieve any party from liability for any breach of this Agreement prior to termination hereof.</w:t>
      </w:r>
    </w:p>
    <w:p>
      <w:pPr>
        <w:spacing w:after="0" w:line="185" w:lineRule="exact"/>
        <w:rPr>
          <w:sz w:val="20"/>
          <w:szCs w:val="20"/>
          <w:color w:val="auto"/>
        </w:rPr>
      </w:pPr>
    </w:p>
    <w:p>
      <w:pPr>
        <w:ind w:right="540" w:firstLine="441"/>
        <w:spacing w:after="0" w:line="284" w:lineRule="auto"/>
        <w:rPr>
          <w:sz w:val="20"/>
          <w:szCs w:val="20"/>
          <w:color w:val="auto"/>
        </w:rPr>
      </w:pPr>
      <w:r>
        <w:rPr>
          <w:rFonts w:ascii="Times New Roman" w:cs="Times New Roman" w:eastAsia="Times New Roman" w:hAnsi="Times New Roman"/>
          <w:sz w:val="18"/>
          <w:szCs w:val="18"/>
          <w:color w:val="auto"/>
        </w:rPr>
        <w:t>Section 5.04</w:t>
      </w:r>
      <w:r>
        <w:rPr>
          <w:rFonts w:ascii="Times New Roman" w:cs="Times New Roman" w:eastAsia="Times New Roman" w:hAnsi="Times New Roman"/>
          <w:sz w:val="18"/>
          <w:szCs w:val="18"/>
          <w:i w:val="1"/>
          <w:iCs w:val="1"/>
          <w:color w:val="auto"/>
        </w:rPr>
        <w:t>. 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w:t>
      </w:r>
    </w:p>
    <w:p>
      <w:pPr>
        <w:spacing w:after="0" w:line="158" w:lineRule="exact"/>
        <w:rPr>
          <w:sz w:val="20"/>
          <w:szCs w:val="20"/>
          <w:color w:val="auto"/>
        </w:rPr>
      </w:pPr>
    </w:p>
    <w:p>
      <w:pPr>
        <w:ind w:right="140" w:firstLine="441"/>
        <w:spacing w:after="0" w:line="257" w:lineRule="auto"/>
        <w:rPr>
          <w:sz w:val="20"/>
          <w:szCs w:val="20"/>
          <w:color w:val="auto"/>
        </w:rPr>
      </w:pPr>
      <w:r>
        <w:rPr>
          <w:rFonts w:ascii="Times New Roman" w:cs="Times New Roman" w:eastAsia="Times New Roman" w:hAnsi="Times New Roman"/>
          <w:sz w:val="18"/>
          <w:szCs w:val="18"/>
          <w:color w:val="auto"/>
        </w:rPr>
        <w:t>Section 5.05</w:t>
      </w:r>
      <w:r>
        <w:rPr>
          <w:rFonts w:ascii="Times New Roman" w:cs="Times New Roman" w:eastAsia="Times New Roman" w:hAnsi="Times New Roman"/>
          <w:sz w:val="18"/>
          <w:szCs w:val="18"/>
          <w:i w:val="1"/>
          <w:iCs w:val="1"/>
          <w:color w:val="auto"/>
        </w:rPr>
        <w:t>. Successors and Assigns; No Third-Party Rights</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party may assign, delegate or otherwise transfer any of its rights or obligations under this Agreement without the consent of the other parties hereto. Except as provided in this Section 5.05, nothing in this Agreement is intended to confer on any Person (other than the parties hereto and their respective successors and assigns) any rights or remedies of any nature. The parties hereto agree that Milan shall be an express third party beneficiary of, and shall have the right to enforce the Specified Sections directly against the parties hereto.</w:t>
      </w:r>
    </w:p>
    <w:p>
      <w:pPr>
        <w:spacing w:after="0" w:line="183"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Section 5.06</w:t>
      </w:r>
      <w:r>
        <w:rPr>
          <w:rFonts w:ascii="Times New Roman" w:cs="Times New Roman" w:eastAsia="Times New Roman" w:hAnsi="Times New Roman"/>
          <w:sz w:val="18"/>
          <w:szCs w:val="18"/>
          <w:i w:val="1"/>
          <w:iCs w:val="1"/>
          <w:color w:val="auto"/>
        </w:rPr>
        <w:t>. Governing Law</w:t>
      </w:r>
      <w:r>
        <w:rPr>
          <w:rFonts w:ascii="Times New Roman" w:cs="Times New Roman" w:eastAsia="Times New Roman" w:hAnsi="Times New Roman"/>
          <w:sz w:val="18"/>
          <w:szCs w:val="18"/>
          <w:color w:val="auto"/>
        </w:rPr>
        <w:t>. This Agreement shall be construed in accordance with and governed by the laws of the State of New York, regardless of the laws that might otherwise govern under applicable principles of conflicts of laws. In any action or proceeding between any of the parties arising out of or relating to this Agreement, each of the parties: (a) irrevocably and unconditionally consents and submits to the exclusive jurisdiction and venue of the Supreme Court of the State of New York, County of New York, or, if under applicable Law exclusive jurisdiction is vested in the Federal courts, the United States District Court for the Southern District of New York (and appellate courts thereof); (b) agrees that all claims in respect of such action or proceeding shall be heard and determined exclusively in accordance with clause (a) of this Section 5.06; (c) waives any objection to laying venue in any such action or proceeding in such courts; (d) waives any objection that such courts are an inconvenient forum or do not have jurisdiction over any party; and (f) irrevocably waives the right to trial by jury.</w:t>
      </w:r>
    </w:p>
    <w:p>
      <w:pPr>
        <w:spacing w:after="0" w:line="185" w:lineRule="exact"/>
        <w:rPr>
          <w:sz w:val="20"/>
          <w:szCs w:val="20"/>
          <w:color w:val="auto"/>
        </w:rPr>
      </w:pPr>
    </w:p>
    <w:p>
      <w:pPr>
        <w:ind w:right="80" w:firstLine="441"/>
        <w:spacing w:after="0" w:line="259" w:lineRule="auto"/>
        <w:rPr>
          <w:sz w:val="20"/>
          <w:szCs w:val="20"/>
          <w:color w:val="auto"/>
        </w:rPr>
      </w:pPr>
      <w:r>
        <w:rPr>
          <w:rFonts w:ascii="Times New Roman" w:cs="Times New Roman" w:eastAsia="Times New Roman" w:hAnsi="Times New Roman"/>
          <w:sz w:val="18"/>
          <w:szCs w:val="18"/>
          <w:color w:val="auto"/>
        </w:rPr>
        <w:t>Section 5.07</w:t>
      </w:r>
      <w:r>
        <w:rPr>
          <w:rFonts w:ascii="Times New Roman" w:cs="Times New Roman" w:eastAsia="Times New Roman" w:hAnsi="Times New Roman"/>
          <w:sz w:val="18"/>
          <w:szCs w:val="18"/>
          <w:i w:val="1"/>
          <w:iCs w:val="1"/>
          <w:color w:val="auto"/>
        </w:rPr>
        <w:t>. Counterparts;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8" w:right="439" w:bottom="1440" w:gutter="0" w:footer="0" w:header="0"/>
        </w:sectPr>
      </w:pPr>
    </w:p>
    <w:bookmarkStart w:id="139" w:name="page140"/>
    <w:bookmarkEnd w:id="139"/>
    <w:p>
      <w:pPr>
        <w:jc w:val="both"/>
        <w:ind w:right="120" w:firstLine="44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5.08</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If any term, provision or covenant of this Agreement is held by a court of competent jurisdiction or other authority to be invalid, void or unenforceable, the remainder of the terms, provisions and covenants of this Agreement shall remain in full force and effect and shall in no way be affected, impaired or invalidated.</w:t>
      </w:r>
    </w:p>
    <w:p>
      <w:pPr>
        <w:spacing w:after="0" w:line="174" w:lineRule="exact"/>
        <w:rPr>
          <w:sz w:val="20"/>
          <w:szCs w:val="20"/>
          <w:color w:val="auto"/>
        </w:rPr>
      </w:pPr>
    </w:p>
    <w:p>
      <w:pPr>
        <w:ind w:right="440" w:firstLine="441"/>
        <w:spacing w:after="0" w:line="267" w:lineRule="auto"/>
        <w:rPr>
          <w:sz w:val="20"/>
          <w:szCs w:val="20"/>
          <w:color w:val="auto"/>
        </w:rPr>
      </w:pPr>
      <w:r>
        <w:rPr>
          <w:rFonts w:ascii="Times New Roman" w:cs="Times New Roman" w:eastAsia="Times New Roman" w:hAnsi="Times New Roman"/>
          <w:sz w:val="18"/>
          <w:szCs w:val="18"/>
          <w:color w:val="auto"/>
        </w:rPr>
        <w:t>Section 5.09</w:t>
      </w:r>
      <w:r>
        <w:rPr>
          <w:rFonts w:ascii="Times New Roman" w:cs="Times New Roman" w:eastAsia="Times New Roman" w:hAnsi="Times New Roman"/>
          <w:sz w:val="18"/>
          <w:szCs w:val="18"/>
          <w:i w:val="1"/>
          <w:iCs w:val="1"/>
          <w:color w:val="auto"/>
        </w:rPr>
        <w:t>. Specific Performance</w:t>
      </w:r>
      <w:r>
        <w:rPr>
          <w:rFonts w:ascii="Times New Roman" w:cs="Times New Roman" w:eastAsia="Times New Roman" w:hAnsi="Times New Roman"/>
          <w:sz w:val="18"/>
          <w:szCs w:val="18"/>
          <w:color w:val="auto"/>
        </w:rPr>
        <w:t>. The parties hereto agree that irreparable damage would occur in the event that any provision of this Agreement is not performed in accordance with the terms hereof and that the parties shall be entitled to specific performance of the terms hereof in addition to any other remedy to which they are entitled at law or in equity.</w:t>
      </w:r>
    </w:p>
    <w:p>
      <w:pPr>
        <w:spacing w:after="0" w:line="174" w:lineRule="exact"/>
        <w:rPr>
          <w:sz w:val="20"/>
          <w:szCs w:val="20"/>
          <w:color w:val="auto"/>
        </w:rPr>
      </w:pPr>
    </w:p>
    <w:p>
      <w:pPr>
        <w:ind w:right="720" w:firstLine="441"/>
        <w:spacing w:after="0" w:line="284" w:lineRule="auto"/>
        <w:rPr>
          <w:sz w:val="20"/>
          <w:szCs w:val="20"/>
          <w:color w:val="auto"/>
        </w:rPr>
      </w:pPr>
      <w:r>
        <w:rPr>
          <w:rFonts w:ascii="Times New Roman" w:cs="Times New Roman" w:eastAsia="Times New Roman" w:hAnsi="Times New Roman"/>
          <w:sz w:val="18"/>
          <w:szCs w:val="18"/>
          <w:color w:val="auto"/>
        </w:rPr>
        <w:t>Section 5.10</w:t>
      </w:r>
      <w:r>
        <w:rPr>
          <w:rFonts w:ascii="Times New Roman" w:cs="Times New Roman" w:eastAsia="Times New Roman" w:hAnsi="Times New Roman"/>
          <w:sz w:val="18"/>
          <w:szCs w:val="18"/>
          <w:i w:val="1"/>
          <w:iCs w:val="1"/>
          <w:color w:val="auto"/>
        </w:rPr>
        <w:t>. Capitalized Terms</w:t>
      </w:r>
      <w:r>
        <w:rPr>
          <w:rFonts w:ascii="Times New Roman" w:cs="Times New Roman" w:eastAsia="Times New Roman" w:hAnsi="Times New Roman"/>
          <w:sz w:val="18"/>
          <w:szCs w:val="18"/>
          <w:color w:val="auto"/>
        </w:rPr>
        <w:t>. Capitalized terms used but not defined herein shall have the respective meanings set forth in the Merger Agreement.</w:t>
      </w:r>
    </w:p>
    <w:p>
      <w:pPr>
        <w:spacing w:after="0" w:line="158"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Section 5.11</w:t>
      </w:r>
      <w:r>
        <w:rPr>
          <w:rFonts w:ascii="Times New Roman" w:cs="Times New Roman" w:eastAsia="Times New Roman" w:hAnsi="Times New Roman"/>
          <w:sz w:val="18"/>
          <w:szCs w:val="18"/>
          <w:i w:val="1"/>
          <w:iCs w:val="1"/>
          <w:color w:val="auto"/>
        </w:rPr>
        <w:t>. Capacity as Shareholder</w:t>
      </w:r>
      <w:r>
        <w:rPr>
          <w:rFonts w:ascii="Times New Roman" w:cs="Times New Roman" w:eastAsia="Times New Roman" w:hAnsi="Times New Roman"/>
          <w:sz w:val="18"/>
          <w:szCs w:val="18"/>
          <w:color w:val="auto"/>
        </w:rPr>
        <w:t>. Shareholder executes and delivers this Agreement solely in Shareholder’s capacity as agent for and on behalf of a shareholder of Milan, and not in Shareholder’s capacity as a director, officer or employee of Milan or in Shareholder’s capacity as a trustee or fiduciary of any employee benefit plan or trust. Notwithstanding anything in this Agreement to the contrary, nothing in this Agreement shall in any way restrict a director or officer of Milan in the exercise of his or her fiduciary duties as a director or officer of Milan or in his or her capacity as a trustee or fiduciary of any employee benefit plan or trust, or prevent any director or officer of Milan or any trustee or fiduciary of any employee benefit plan or trust from taking any action in his or her capacity as such director, officer, trustee or fiduciary and none of such actions in such capacity shall be deemed to constitute a breach of this Agreement.</w:t>
      </w:r>
    </w:p>
    <w:p>
      <w:pPr>
        <w:spacing w:after="0" w:line="183" w:lineRule="exact"/>
        <w:rPr>
          <w:sz w:val="20"/>
          <w:szCs w:val="20"/>
          <w:color w:val="auto"/>
        </w:rPr>
      </w:pPr>
    </w:p>
    <w:p>
      <w:pPr>
        <w:ind w:right="420" w:firstLine="441"/>
        <w:spacing w:after="0" w:line="284" w:lineRule="auto"/>
        <w:rPr>
          <w:sz w:val="20"/>
          <w:szCs w:val="20"/>
          <w:color w:val="auto"/>
        </w:rPr>
      </w:pPr>
      <w:r>
        <w:rPr>
          <w:rFonts w:ascii="Times New Roman" w:cs="Times New Roman" w:eastAsia="Times New Roman" w:hAnsi="Times New Roman"/>
          <w:sz w:val="18"/>
          <w:szCs w:val="18"/>
          <w:color w:val="auto"/>
        </w:rPr>
        <w:t>Section 5.12</w:t>
      </w:r>
      <w:r>
        <w:rPr>
          <w:rFonts w:ascii="Times New Roman" w:cs="Times New Roman" w:eastAsia="Times New Roman" w:hAnsi="Times New Roman"/>
          <w:sz w:val="18"/>
          <w:szCs w:val="18"/>
          <w:i w:val="1"/>
          <w:iCs w:val="1"/>
          <w:color w:val="auto"/>
        </w:rPr>
        <w:t>. Representations and Warranties</w:t>
      </w:r>
      <w:r>
        <w:rPr>
          <w:rFonts w:ascii="Times New Roman" w:cs="Times New Roman" w:eastAsia="Times New Roman" w:hAnsi="Times New Roman"/>
          <w:sz w:val="18"/>
          <w:szCs w:val="18"/>
          <w:color w:val="auto"/>
        </w:rPr>
        <w:t>. The representations and warranties contained in this Agreement and in any certificate or other writing delivered pursuant hereto shall not survive the Closing or the termination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8" w:right="439" w:bottom="1440" w:gutter="0" w:footer="0" w:header="0"/>
        </w:sectPr>
      </w:pPr>
    </w:p>
    <w:bookmarkStart w:id="140" w:name="page141"/>
    <w:bookmarkEnd w:id="140"/>
    <w:p>
      <w:pPr>
        <w:ind w:left="3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day and year first above written.</w:t>
      </w:r>
    </w:p>
    <w:p>
      <w:pPr>
        <w:spacing w:after="0" w:line="25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ONCOMED PHARMACEUTICALS, INC.</w:t>
      </w:r>
    </w:p>
    <w:p>
      <w:pPr>
        <w:spacing w:after="0" w:line="225" w:lineRule="exact"/>
        <w:rPr>
          <w:sz w:val="20"/>
          <w:szCs w:val="20"/>
          <w:color w:val="auto"/>
        </w:rPr>
      </w:pPr>
    </w:p>
    <w:tbl>
      <w:tblPr>
        <w:tblLayout w:type="fixed"/>
        <w:tblInd w:w="65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Lewicki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A. Lewicki, Ph. D.</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INVESCO INCOME FUND</w:t>
      </w:r>
    </w:p>
    <w:p>
      <w:pPr>
        <w:spacing w:after="0" w:line="3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INVESCO ASSET MANAGEMENT LIMITED,</w:t>
      </w:r>
      <w:r>
        <w:rPr>
          <w:rFonts w:ascii="Times New Roman" w:cs="Times New Roman" w:eastAsia="Times New Roman" w:hAnsi="Times New Roman"/>
          <w:sz w:val="18"/>
          <w:szCs w:val="18"/>
          <w:i w:val="1"/>
          <w:iCs w:val="1"/>
          <w:color w:val="auto"/>
        </w:rPr>
        <w:t xml:space="preserve"> as</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agent and on behalf of its discretionary managed client</w:t>
      </w:r>
    </w:p>
    <w:p>
      <w:pPr>
        <w:spacing w:after="0" w:line="220" w:lineRule="exact"/>
        <w:rPr>
          <w:sz w:val="20"/>
          <w:szCs w:val="20"/>
          <w:color w:val="auto"/>
        </w:rPr>
      </w:pPr>
    </w:p>
    <w:tbl>
      <w:tblPr>
        <w:tblLayout w:type="fixed"/>
        <w:tblInd w:w="65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Joubert</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Paul Joubert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Shares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2,891,541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-130810</wp:posOffset>
            </wp:positionV>
            <wp:extent cx="5657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237490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540" w:top="270" w:right="4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SUPPORT AGREEMENT</w:t>
      </w:r>
    </w:p>
    <w:p>
      <w:pPr>
        <w:spacing w:after="0" w:line="225" w:lineRule="exact"/>
        <w:rPr>
          <w:sz w:val="20"/>
          <w:szCs w:val="20"/>
          <w:color w:val="auto"/>
        </w:rPr>
      </w:pPr>
    </w:p>
    <w:p>
      <w:pPr>
        <w:ind w:right="100" w:firstLine="441"/>
        <w:spacing w:after="0" w:line="262"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5, 2018, is made by and between OncoMed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Invesco Asset Management Limited of Perpetual Park, Perpetual Park Drive, Henley-on-Thames, Oxfordshire, RG9 1HH, United Kingdom, a private company limited by shares with company registration number 00 949417 and registered in England and Wales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acting as agent for and on behalf of Invesco UK Strategic Income Fund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60" w:firstLine="441"/>
        <w:spacing w:after="0" w:line="274" w:lineRule="auto"/>
        <w:rPr>
          <w:sz w:val="20"/>
          <w:szCs w:val="20"/>
          <w:color w:val="auto"/>
        </w:rPr>
      </w:pPr>
      <w:r>
        <w:rPr>
          <w:rFonts w:ascii="Times New Roman" w:cs="Times New Roman" w:eastAsia="Times New Roman" w:hAnsi="Times New Roman"/>
          <w:sz w:val="17"/>
          <w:szCs w:val="17"/>
          <w:color w:val="auto"/>
        </w:rPr>
        <w:t>WHEREAS, in order to induce the Company to enter into an Agreement and Plan of Merger and Reorganization, dated as of the date hereof (the “</w:t>
      </w:r>
      <w:r>
        <w:rPr>
          <w:rFonts w:ascii="Times New Roman" w:cs="Times New Roman" w:eastAsia="Times New Roman" w:hAnsi="Times New Roman"/>
          <w:sz w:val="17"/>
          <w:szCs w:val="17"/>
          <w:b w:val="1"/>
          <w:bCs w:val="1"/>
          <w:color w:val="auto"/>
        </w:rPr>
        <w:t>Merger Agreement</w:t>
      </w:r>
      <w:r>
        <w:rPr>
          <w:rFonts w:ascii="Times New Roman" w:cs="Times New Roman" w:eastAsia="Times New Roman" w:hAnsi="Times New Roman"/>
          <w:sz w:val="17"/>
          <w:szCs w:val="17"/>
          <w:color w:val="auto"/>
        </w:rPr>
        <w:t xml:space="preserve">”), by and among,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the Company, Mereo BioPharma Group plc, a public limited company incorporated under the laws of England and Wales (“</w:t>
      </w:r>
      <w:r>
        <w:rPr>
          <w:rFonts w:ascii="Times New Roman" w:cs="Times New Roman" w:eastAsia="Times New Roman" w:hAnsi="Times New Roman"/>
          <w:sz w:val="17"/>
          <w:szCs w:val="17"/>
          <w:b w:val="1"/>
          <w:bCs w:val="1"/>
          <w:color w:val="auto"/>
        </w:rPr>
        <w:t>Milan</w:t>
      </w:r>
      <w:r>
        <w:rPr>
          <w:rFonts w:ascii="Times New Roman" w:cs="Times New Roman" w:eastAsia="Times New Roman" w:hAnsi="Times New Roman"/>
          <w:sz w:val="17"/>
          <w:szCs w:val="17"/>
          <w:color w:val="auto"/>
        </w:rPr>
        <w:t>”) and Mereo MergerCo One Inc., a Delaware corporation and indirect, wholly-owned subsidiary of Milan, the Company has requested Shareholder, and Shareholder has agreed, to enter into this Agreement with respect to all ordinary shares, with nominal value of £0.003 per ordinary share, of Milan over which the Fund holds beneficial title (together with any shares of capital stock or voting securities of Milan hereafter issued to or otherwise acquired or owned by the Shareholder prior to the termination of this Agreement being referred to herein as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5"/>
          <w:szCs w:val="15"/>
          <w:color w:val="auto"/>
        </w:rPr>
        <w:t>OTING</w:t>
      </w:r>
      <w:r>
        <w:rPr>
          <w:rFonts w:ascii="Times New Roman" w:cs="Times New Roman" w:eastAsia="Times New Roman" w:hAnsi="Times New Roman"/>
          <w:sz w:val="18"/>
          <w:szCs w:val="18"/>
          <w:color w:val="auto"/>
        </w:rPr>
        <w:t>; P</w:t>
      </w:r>
      <w:r>
        <w:rPr>
          <w:rFonts w:ascii="Times New Roman" w:cs="Times New Roman" w:eastAsia="Times New Roman" w:hAnsi="Times New Roman"/>
          <w:sz w:val="15"/>
          <w:szCs w:val="15"/>
          <w:color w:val="auto"/>
        </w:rPr>
        <w:t>ROXY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PPOINTMENT</w:t>
      </w:r>
    </w:p>
    <w:p>
      <w:pPr>
        <w:spacing w:after="0" w:line="205"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Voting</w:t>
      </w:r>
      <w:r>
        <w:rPr>
          <w:rFonts w:ascii="Times New Roman" w:cs="Times New Roman" w:eastAsia="Times New Roman" w:hAnsi="Times New Roman"/>
          <w:sz w:val="18"/>
          <w:szCs w:val="18"/>
          <w:color w:val="auto"/>
        </w:rPr>
        <w:t>. Shareholder hereby undertakes to procure to vote or exercise its right to consent with respect to all Shares that Shareholder is entitled to vote at the time of any vote to (a) approve and adopt the Merger Agreement, the Merger, the other Contemplated Transactions, and any steps requested or required of the Shareholder to give effect to the terms of the Merger Agreement, (b) approve and adopt any “whitewash” resolution sought pursuant to the U.K. City Code on Takeovers and Mergers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(c) approve and adopt any amendments to the articles of association of Milan deemed by the board of directors of Milan to be necessary or desirable in connection with the Merger (provided any such amendments could not reasonably be considered to have a material adverse effect on the shareholders of Milan) and (d) approve and adopt any actions related to the Contemplated Transactions for which the Milan Board has recommended that the shareholders of Milan vote in favor, in each case, at any meeting of the shareholders of Milan (including any proposal to adjourn or postpone such meeting of the shareholders of Milan to a later date), and at any adjournment or postponement thereof which takes place prior to the Long Stop Date, at which such Merger Agreement, or such other related actions, are submitted for the consideration and vote of the shareholders of Milan. Shareholder hereby agrees to procure that it will not, prior to the Long Stop Date, vote any Shares in favor of, or consent to, and will vote against and not consent to, the approval of any (i) Acquisition Proposal with respect to Milan,</w:t>
      </w:r>
    </w:p>
    <w:p>
      <w:pPr>
        <w:spacing w:after="0" w:line="7" w:lineRule="exact"/>
        <w:rPr>
          <w:sz w:val="20"/>
          <w:szCs w:val="20"/>
          <w:color w:val="auto"/>
        </w:rPr>
      </w:pPr>
    </w:p>
    <w:p>
      <w:pPr>
        <w:jc w:val="both"/>
        <w:ind w:right="20" w:firstLine="4"/>
        <w:spacing w:after="0" w:line="250" w:lineRule="auto"/>
        <w:tabs>
          <w:tab w:leader="none" w:pos="26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recapitalization, liquidation or winding-up of Milan or any other extraordinary transaction involving Milan, (iii) proposal, agreement, arrangement or other corporate action that would reasonably be expected to result in a breach in any respect of any covenant, representation or warranty or any other obligation or agreement of (A) Milan, as set forth in the Merger Agreement, or (B) Shareholder, as set forth in this Agreement or</w:t>
      </w:r>
    </w:p>
    <w:p>
      <w:pPr>
        <w:spacing w:after="0" w:line="1" w:lineRule="exact"/>
        <w:rPr>
          <w:rFonts w:ascii="Times New Roman" w:cs="Times New Roman" w:eastAsia="Times New Roman" w:hAnsi="Times New Roman"/>
          <w:sz w:val="18"/>
          <w:szCs w:val="18"/>
          <w:color w:val="auto"/>
        </w:rPr>
      </w:pPr>
    </w:p>
    <w:p>
      <w:pPr>
        <w:ind w:right="20" w:firstLine="4"/>
        <w:spacing w:after="0" w:line="255" w:lineRule="auto"/>
        <w:tabs>
          <w:tab w:leader="none" w:pos="30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agreement, arrangement or other corporate action, the consummation of which would frustrate the purposes, or prevent, delay or otherwise adversely affect the consummation, of the transactions contemplated by the Merger Agreement (in each case other than in respect of any Acquisition Proposal for 100% of the issued and outstanding share capital of Milan).</w:t>
      </w:r>
    </w:p>
    <w:p>
      <w:pPr>
        <w:sectPr>
          <w:pgSz w:w="11900" w:h="16838" w:orient="portrait"/>
          <w:cols w:equalWidth="0" w:num="1">
            <w:col w:w="11020"/>
          </w:cols>
          <w:pgMar w:left="440" w:top="792" w:right="439" w:bottom="1440" w:gutter="0" w:footer="0" w:header="0"/>
        </w:sectPr>
      </w:pPr>
    </w:p>
    <w:bookmarkStart w:id="142" w:name="page143"/>
    <w:bookmarkEnd w:id="142"/>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5"/>
          <w:szCs w:val="15"/>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ARRANTIES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HAREHOLDER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Shareholder represents and warrants to the Company that:</w:t>
      </w:r>
    </w:p>
    <w:p>
      <w:pPr>
        <w:spacing w:after="0" w:line="223"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Corporate Authorization</w:t>
      </w:r>
      <w:r>
        <w:rPr>
          <w:rFonts w:ascii="Times New Roman" w:cs="Times New Roman" w:eastAsia="Times New Roman" w:hAnsi="Times New Roman"/>
          <w:sz w:val="18"/>
          <w:szCs w:val="18"/>
          <w:color w:val="auto"/>
        </w:rPr>
        <w:t>. The execution, delivery and performance by Shareholder of this Agreement and the consummation by Shareholder of the transactions contemplated hereby are within the corporate power and capacity of Shareholder and have been duly authorized by all necessary corporate action of the Shareholder. This Agreement has been duly and validly executed and delivered by Shareholder and constitutes a valid and binding Agreement of Shareholder, enforceable against Shareholder in accordance with its terms.</w:t>
      </w:r>
    </w:p>
    <w:p>
      <w:pPr>
        <w:spacing w:after="0" w:line="180"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color w:val="auto"/>
        </w:rPr>
        <w:t>Section 2.02</w:t>
      </w:r>
      <w:r>
        <w:rPr>
          <w:rFonts w:ascii="Times New Roman" w:cs="Times New Roman" w:eastAsia="Times New Roman" w:hAnsi="Times New Roman"/>
          <w:sz w:val="18"/>
          <w:szCs w:val="18"/>
          <w:i w:val="1"/>
          <w:iCs w:val="1"/>
          <w:color w:val="auto"/>
        </w:rPr>
        <w:t>. Non-Contravention</w:t>
      </w:r>
      <w:r>
        <w:rPr>
          <w:rFonts w:ascii="Times New Roman" w:cs="Times New Roman" w:eastAsia="Times New Roman" w:hAnsi="Times New Roman"/>
          <w:sz w:val="18"/>
          <w:szCs w:val="18"/>
          <w:color w:val="auto"/>
        </w:rPr>
        <w:t>. The execution, delivery and performance by Shareholder of this Agreement and the consummation of the transactions contemplated hereby do not and will not (i) violate the constitutional documents of Shareholder, (ii) so far as the Shareholder is aware, violate any applicable law, rule, regulation, judgment, injunction, order or decree, (iii) so far as the Shareholder is aware, require any consent or other action by any Person under, constitute a default under, or give rise to any right of termination, cancellation or acceleration or to a loss of any benefit to which Shareholder is entitled under any provision of any agreement or other instrument binding on Shareholder or (iv) result in the imposition of any Encumbrance on any asset of Shareholder.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70" w:right="539" w:bottom="1440" w:gutter="0" w:footer="0" w:header="0"/>
        </w:sectPr>
      </w:pPr>
    </w:p>
    <w:bookmarkStart w:id="143" w:name="page144"/>
    <w:bookmarkEnd w:id="143"/>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2.03</w:t>
      </w:r>
      <w:r>
        <w:rPr>
          <w:rFonts w:ascii="Times New Roman" w:cs="Times New Roman" w:eastAsia="Times New Roman" w:hAnsi="Times New Roman"/>
          <w:sz w:val="18"/>
          <w:szCs w:val="18"/>
          <w:i w:val="1"/>
          <w:iCs w:val="1"/>
          <w:color w:val="auto"/>
        </w:rPr>
        <w:t>. Ownership of Shares</w:t>
      </w:r>
      <w:r>
        <w:rPr>
          <w:rFonts w:ascii="Times New Roman" w:cs="Times New Roman" w:eastAsia="Times New Roman" w:hAnsi="Times New Roman"/>
          <w:sz w:val="18"/>
          <w:szCs w:val="18"/>
          <w:color w:val="auto"/>
        </w:rPr>
        <w:t>. Shareholder confirms that it has investment discretion in respect of such Shares and has entered into this Agreement on behalf of the beneficial owner of the Shares, being the Fund, which are legally held by a nominee, being The Bank of New York (Nominees) Limited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None of the Shares is subject to any voting trust or other agreement or arrangement with respect to the voting of such Shares. Except pursuant to this Agreement, Shareholder has not entered into any contract granting another Person any contractual right or obligation to purchase or otherwise acquire any of the Shares. As of the date hereof, no proxy has been appointed by Shareholder in respect of any or all of the Shares other than appointments which have expired or been validly revoked prior to the date hereof (and except for the proxy voting process the Shareholder has in place with the Nominee).</w:t>
      </w:r>
    </w:p>
    <w:p>
      <w:pPr>
        <w:spacing w:after="0" w:line="183" w:lineRule="exact"/>
        <w:rPr>
          <w:sz w:val="20"/>
          <w:szCs w:val="20"/>
          <w:color w:val="auto"/>
        </w:rPr>
      </w:pPr>
    </w:p>
    <w:p>
      <w:pPr>
        <w:ind w:right="20" w:firstLine="441"/>
        <w:spacing w:after="0" w:line="259" w:lineRule="auto"/>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Total Shares</w:t>
      </w:r>
      <w:r>
        <w:rPr>
          <w:rFonts w:ascii="Times New Roman" w:cs="Times New Roman" w:eastAsia="Times New Roman" w:hAnsi="Times New Roman"/>
          <w:sz w:val="18"/>
          <w:szCs w:val="18"/>
          <w:color w:val="auto"/>
        </w:rPr>
        <w:t>. As of the date hereof, the Fund and the Nominee hold, respectively, the beneficial and legal title to the Shares set forth on the signature page hereto. Except for the Shares set forth on the signature page hereto, the Fund does not beneficially own any (i) shares or voting securities of Milan, (ii) securities of Milan convertible into or exchangeable or exercisable for shares or voting securities or other equity interests of Milan or (iii) options or other rights to acquire from Milan any shares, voting securities or other equity interests of Milan or securities convertible into or exchangeable or exercisable for shares or voting securities or other equity interests of Milan.</w:t>
      </w:r>
    </w:p>
    <w:p>
      <w:pPr>
        <w:spacing w:after="0" w:line="180" w:lineRule="exact"/>
        <w:rPr>
          <w:sz w:val="20"/>
          <w:szCs w:val="20"/>
          <w:color w:val="auto"/>
        </w:rPr>
      </w:pPr>
    </w:p>
    <w:p>
      <w:pPr>
        <w:ind w:right="520" w:firstLine="441"/>
        <w:spacing w:after="0" w:line="284" w:lineRule="auto"/>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Finder’s Fees</w:t>
      </w:r>
      <w:r>
        <w:rPr>
          <w:rFonts w:ascii="Times New Roman" w:cs="Times New Roman" w:eastAsia="Times New Roman" w:hAnsi="Times New Roman"/>
          <w:sz w:val="18"/>
          <w:szCs w:val="18"/>
          <w:color w:val="auto"/>
        </w:rPr>
        <w:t>. No investment banker, broker, finder or other intermediary is entitled to a fee or commission from Milan or the Company in respect of this Agreement based upon any arrangement or agreement made by or on behalf of Shareholder.</w:t>
      </w:r>
    </w:p>
    <w:p>
      <w:pPr>
        <w:spacing w:after="0" w:line="158" w:lineRule="exact"/>
        <w:rPr>
          <w:sz w:val="20"/>
          <w:szCs w:val="20"/>
          <w:color w:val="auto"/>
        </w:rPr>
      </w:pPr>
    </w:p>
    <w:p>
      <w:pPr>
        <w:ind w:right="380" w:firstLine="441"/>
        <w:spacing w:after="0" w:line="284"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Acting in Concert.</w:t>
      </w:r>
      <w:r>
        <w:rPr>
          <w:rFonts w:ascii="Times New Roman" w:cs="Times New Roman" w:eastAsia="Times New Roman" w:hAnsi="Times New Roman"/>
          <w:sz w:val="18"/>
          <w:szCs w:val="18"/>
          <w:color w:val="auto"/>
        </w:rPr>
        <w:t xml:space="preserve"> Subject to any presumptions that exist under the Code, and so far as Shareholder is aware, Shareholder is not acting in concert (as such term is understood under the Code) with any other shareholder of Milan or any stockholder of the Company.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5"/>
          <w:szCs w:val="15"/>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5"/>
          <w:szCs w:val="15"/>
          <w:color w:val="auto"/>
        </w:rPr>
        <w:t>OMPANY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represents and warrants to Shareholder that:</w:t>
      </w:r>
    </w:p>
    <w:p>
      <w:pPr>
        <w:spacing w:after="0" w:line="223"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Section 3.01</w:t>
      </w:r>
      <w:r>
        <w:rPr>
          <w:rFonts w:ascii="Times New Roman" w:cs="Times New Roman" w:eastAsia="Times New Roman" w:hAnsi="Times New Roman"/>
          <w:sz w:val="18"/>
          <w:szCs w:val="18"/>
          <w:i w:val="1"/>
          <w:iCs w:val="1"/>
          <w:color w:val="auto"/>
        </w:rPr>
        <w:t>. Corporate Authorization</w:t>
      </w:r>
      <w:r>
        <w:rPr>
          <w:rFonts w:ascii="Times New Roman" w:cs="Times New Roman" w:eastAsia="Times New Roman" w:hAnsi="Times New Roman"/>
          <w:sz w:val="18"/>
          <w:szCs w:val="18"/>
          <w:color w:val="auto"/>
        </w:rPr>
        <w:t>. The execution, delivery and performance by the Company of this Agreement and the consummation by the Company of the transactions contemplated hereby are within the corporate powers of the Company and have been duly authorized by all necessary corporate action of the Company. This Agreement has been duly and validly executed and delivered by the Company and constitutes a valid and binding agreement of the Company, enforceable against the Company in accordance with its terms.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8" w:right="439" w:bottom="1440" w:gutter="0" w:footer="0" w:header="0"/>
        </w:sectPr>
      </w:pPr>
    </w:p>
    <w:bookmarkStart w:id="144" w:name="page145"/>
    <w:bookmarkEnd w:id="144"/>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OVENANTS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HAREHOLDER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Shareholder hereby covenants and agrees that:</w:t>
      </w:r>
    </w:p>
    <w:p>
      <w:pPr>
        <w:spacing w:after="0" w:line="223"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No Proxy Appointment or Encumbrances on Shares</w:t>
      </w:r>
      <w:r>
        <w:rPr>
          <w:rFonts w:ascii="Times New Roman" w:cs="Times New Roman" w:eastAsia="Times New Roman" w:hAnsi="Times New Roman"/>
          <w:sz w:val="18"/>
          <w:szCs w:val="18"/>
          <w:color w:val="auto"/>
        </w:rPr>
        <w:t>. Shareholder shall not, without the prior written consent of the Company, directly or indirectly, (i) appoint any proxy or enter into any voting trust or other agreement or arrangement with respect to the voting of any Shares (except for procuring the votes as required by this Agreement in accordance with the normal proxy voting process the Shareholder has in place with the Nominee) or (ii) prior to the Long Stop Date, sell, assign, transfer, encumber or otherwise dispose of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directly or indirectly, or enter into any contract, option or other arrangement or understanding with respect to the direct or indirect Transfer of, any Shares during the term of this Agreement. Shareholder shall not seek or solicit any such Transfer or any such contract, option or other arrangement or understanding and agrees to notify the Company promptly (and in any event, within five (5) Business Days), and to provide all details reasonably requested by the Company, if Shareholder shall be approached or solicited, directly or indirectly, by any Person with respect to any of the foregoing. Notwithstanding the foregoing, Shareholder may make Transfers of Shares (A) to shareholders, corporations, partnerships or other investment or business entities that are direct or indirect affiliates (within the meaning set forth in Rule 405 under the Securities Act), or partners (general or limited) of such Shareholder, as applicable, or to another corporation, partnership or other investment or business entity that controls, is controlled by or is under common control with Shareholder, or, if the Shares are held by a nominee shareholder, to the beneficial owner of such Shares or to another nominee shareholder that has been engaged by the Shareholder to provide nominee and or custodian services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such case, the Shares shall continue to be bound by this Agreement; (B) to the extent required by law or regulation including, without limitation, any transfer or disposal required pursuant to regulations applicable to investment funds that have been established in accordance with the UCITS (Undertaking for Collective Investment in Transferable Securities) Directive), or requested by a regulator of competent jurisdiction, or to ensure compliance with Rule 5.7.2 of the U.K. Financial Conduct Authority’s Collective Investment Sourcebook or any fund limits as set out in any constitutional or compliance documentation or otherwise pursuant to any order or ruling by a court of competent judicial body, or by any competent authority (under Part VI of the U.K. Financial Services and Markets Act 2000); and (C) to any person who has executed an irrevocable undertaking in favour of the Company on substantially similar terms as set out in this Agreement.</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45" w:name="page146"/>
    <w:bookmarkEnd w:id="145"/>
    <w:p>
      <w:pPr>
        <w:ind w:right="20" w:firstLine="44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4.02</w:t>
      </w:r>
      <w:r>
        <w:rPr>
          <w:rFonts w:ascii="Times New Roman" w:cs="Times New Roman" w:eastAsia="Times New Roman" w:hAnsi="Times New Roman"/>
          <w:sz w:val="17"/>
          <w:szCs w:val="17"/>
          <w:i w:val="1"/>
          <w:iCs w:val="1"/>
          <w:color w:val="auto"/>
        </w:rPr>
        <w:t>. Non-Solicitation</w:t>
      </w:r>
      <w:r>
        <w:rPr>
          <w:rFonts w:ascii="Times New Roman" w:cs="Times New Roman" w:eastAsia="Times New Roman" w:hAnsi="Times New Roman"/>
          <w:sz w:val="17"/>
          <w:szCs w:val="17"/>
          <w:color w:val="auto"/>
        </w:rPr>
        <w:t>. Shareholder and its subsidiaries shall not, and shall use their best efforts to cause their officers, directors, employees or other agents not to, directly or indirectly, (i) take any action to solicit, initiate or knowingly encourage, induce or facilitate any Acquisition Proposal or any inquiry, proposal or offer that may reasonably be expected to lead to an Acquisition Proposal, (ii) furnish or disclose any nonpublic information relating to Milan or any of its Subsidiaries or afford access to the properties, books or records of Milan or any of its Subsidiaries to, or otherwise knowingly cooperate in any way with, any Person that may be considering making, is otherwise seeking to make, or has made, an Acquisition Proposal or has agreed to endorse an Acquisition Proposal, or (iii) participate in any discussions or negotiations with any third party that is reasonably expected to make, or has made, an Acquisition Proposal, regarding an Acquisition Proposal, in each case other than with respect to an Acquisition Proposal that has been made for 100% of the issued and outstanding share capital of Milan. Shareholder will promptly (but in any event within five</w:t>
      </w:r>
    </w:p>
    <w:p>
      <w:pPr>
        <w:spacing w:after="0" w:line="3" w:lineRule="exact"/>
        <w:rPr>
          <w:sz w:val="20"/>
          <w:szCs w:val="20"/>
          <w:color w:val="auto"/>
        </w:rPr>
      </w:pPr>
    </w:p>
    <w:p>
      <w:pPr>
        <w:ind w:right="80" w:firstLine="4"/>
        <w:spacing w:after="0" w:line="253" w:lineRule="auto"/>
        <w:tabs>
          <w:tab w:leader="none" w:pos="2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notify the Company upon receipt of an Acquisition Proposal or any indication that any Person is considering making an Acquisition Proposal or any request for nonpublic information relating to Milan or any of its Subsidiaries or for access to the properties, books or records of Milan or any of its Subsidiaries by any Person that may be considering making, or has made, an Acquisition Proposal and will keep the Company fully informed of the status and details of any such Acquisition Proposal, indication or request, including the identity of the Person making such Acquisition Proposal, indication or request.</w:t>
      </w:r>
    </w:p>
    <w:p>
      <w:pPr>
        <w:spacing w:after="0" w:line="185"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Section 4.03</w:t>
      </w:r>
      <w:r>
        <w:rPr>
          <w:rFonts w:ascii="Times New Roman" w:cs="Times New Roman" w:eastAsia="Times New Roman" w:hAnsi="Times New Roman"/>
          <w:sz w:val="18"/>
          <w:szCs w:val="18"/>
          <w:i w:val="1"/>
          <w:iCs w:val="1"/>
          <w:color w:val="auto"/>
        </w:rPr>
        <w:t>. Waiver of Certain Actions</w:t>
      </w:r>
      <w:r>
        <w:rPr>
          <w:rFonts w:ascii="Times New Roman" w:cs="Times New Roman" w:eastAsia="Times New Roman" w:hAnsi="Times New Roman"/>
          <w:sz w:val="18"/>
          <w:szCs w:val="18"/>
          <w:color w:val="auto"/>
        </w:rPr>
        <w:t xml:space="preserve">. Shareholder hereby agrees not to commence or participate in, and to take all reasonable actions to opt out of any class in any class action with respect to, any action, derivative or otherwise, against the Company, Milan or any of their respective Affiliates, Subsidiaries, successors or assigns (a) challenging the validity of, or seeking to enjoin or delay the operation of, any provision of this Agreement or the Merger Agreement (including any claim seeking to enjoin or delay the Closing) or (b) to the fullest extent permitted under Law, alleging a breach of any duty of the board of directors of the Company or Milan in connection with the Merger Agreement, this Agreement or the transactions contemplated thereby or hereby. Notwithstanding the foregoing, this Section 4.03 shall not apply to limit in any respect the right or ability of a party hereto to enforce the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Shareholder may defend against, contest or settle any such action brought against Shareholder or its Affiliates that relates to Shareholder’s capacity as a director, officer, shareholder or securityholder of Milan.</w:t>
      </w:r>
    </w:p>
    <w:p>
      <w:pPr>
        <w:spacing w:after="0" w:line="18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Prohibited Conduct</w:t>
      </w:r>
      <w:r>
        <w:rPr>
          <w:rFonts w:ascii="Times New Roman" w:cs="Times New Roman" w:eastAsia="Times New Roman" w:hAnsi="Times New Roman"/>
          <w:sz w:val="18"/>
          <w:szCs w:val="18"/>
          <w:color w:val="auto"/>
        </w:rPr>
        <w:t>. Shareholder understands that the information provided to it in relation to the Merger is given in confidence and must be kept confidential until the public announcement of the entry into a definitive merger agreement by Milan and the Company. Before that time, Shareholder will not base any behavior in relation to the securities of Milan, which would amount to market abuse for the purposes of Regulation (EU) No 596/2014 of the European Parliament and of the Council of 16 April 2014 on market abuse, on such information. Shareholder further acknowledges that some or all of the information and any other terms or statements made in the course of, or for the purposes of the Merger (including for the purposes of this Agreement) may constitute inside information for the purposes of the U.K. Criminal Justice Act 1993 (the “</w:t>
      </w:r>
      <w:r>
        <w:rPr>
          <w:rFonts w:ascii="Times New Roman" w:cs="Times New Roman" w:eastAsia="Times New Roman" w:hAnsi="Times New Roman"/>
          <w:sz w:val="18"/>
          <w:szCs w:val="18"/>
          <w:b w:val="1"/>
          <w:bCs w:val="1"/>
          <w:color w:val="auto"/>
        </w:rPr>
        <w:t>CJA</w:t>
      </w:r>
      <w:r>
        <w:rPr>
          <w:rFonts w:ascii="Times New Roman" w:cs="Times New Roman" w:eastAsia="Times New Roman" w:hAnsi="Times New Roman"/>
          <w:sz w:val="18"/>
          <w:szCs w:val="18"/>
          <w:color w:val="auto"/>
        </w:rPr>
        <w:t>”) and Shareholder is aware of the prohibitions contained in the CJA (and any other relevant insider dealing legislation) against insider dealing, encouraging dealing or disclosing such information and agree to abide by them and undertakes not to engage in behavior prohibited by the CJA.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8" w:right="45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5"/>
          <w:szCs w:val="15"/>
          <w:color w:val="auto"/>
        </w:rPr>
        <w:t>ISCELLANEOUS</w:t>
      </w:r>
    </w:p>
    <w:p>
      <w:pPr>
        <w:spacing w:after="0" w:line="20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Section 5.01</w:t>
      </w:r>
      <w:r>
        <w:rPr>
          <w:rFonts w:ascii="Times New Roman" w:cs="Times New Roman" w:eastAsia="Times New Roman" w:hAnsi="Times New Roman"/>
          <w:sz w:val="18"/>
          <w:szCs w:val="18"/>
          <w:i w:val="1"/>
          <w:iCs w:val="1"/>
          <w:color w:val="auto"/>
        </w:rPr>
        <w:t>. Other Definitional and Interpretative Provisions.</w:t>
      </w:r>
      <w:r>
        <w:rPr>
          <w:rFonts w:ascii="Times New Roman" w:cs="Times New Roman" w:eastAsia="Times New Roman" w:hAnsi="Times New Roman"/>
          <w:sz w:val="18"/>
          <w:szCs w:val="18"/>
          <w:color w:val="auto"/>
        </w:rPr>
        <w:t xml:space="preserve"> Unless specified otherwise, in this Agreement the obligations of any party consisting of more than one Person are joint and several.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or Sections are to Articles or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The parties to this Agreement agree and acknowledge that: (i) the Shareholder is acting at all times as agent for and on behalf of the Fund; (ii) the Shareholder shall have no liability as principal in respect of the Fund’s obligations under this Agreement; and (iii) all representations, warranties and undertakings are given by the Shareholder as agent on behalf of the Fund and not as principal.</w:t>
      </w:r>
    </w:p>
    <w:p>
      <w:pPr>
        <w:spacing w:after="0" w:line="189"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Further Assurances</w:t>
      </w:r>
      <w:r>
        <w:rPr>
          <w:rFonts w:ascii="Times New Roman" w:cs="Times New Roman" w:eastAsia="Times New Roman" w:hAnsi="Times New Roman"/>
          <w:sz w:val="18"/>
          <w:szCs w:val="18"/>
          <w:color w:val="auto"/>
        </w:rPr>
        <w:t>. The Company and Shareholder will each execute and deliver, or cause to be executed and delivered, all further documents and instruments and use its best efforts to take, or cause to be taken, all actions and to do, or cause to be done, all things reasonably necessary, proper or advisable under applicable laws and regulations, to consummate and make effective the transactions contemplated by this Agreement.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47" w:name="page148"/>
    <w:bookmarkEnd w:id="147"/>
    <w:p>
      <w:pPr>
        <w:ind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5.03</w:t>
      </w:r>
      <w:r>
        <w:rPr>
          <w:rFonts w:ascii="Times New Roman" w:cs="Times New Roman" w:eastAsia="Times New Roman" w:hAnsi="Times New Roman"/>
          <w:sz w:val="18"/>
          <w:szCs w:val="18"/>
          <w:i w:val="1"/>
          <w:iCs w:val="1"/>
          <w:color w:val="auto"/>
        </w:rPr>
        <w:t>. Amendments; Termination</w:t>
      </w:r>
      <w:r>
        <w:rPr>
          <w:rFonts w:ascii="Times New Roman" w:cs="Times New Roman" w:eastAsia="Times New Roman" w:hAnsi="Times New Roman"/>
          <w:sz w:val="18"/>
          <w:szCs w:val="18"/>
          <w:color w:val="auto"/>
        </w:rPr>
        <w:t xml:space="preserve">. Any provision of this Agreement may be amended or waived if, but only if, such amendment or waiver is in writing and is signed, in the case of an amendment, by each party to this Agreement or, in the case of a waiver, by the party against whom the waiver is to be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waiver or amendment of Sections 2.06, 4.04 or this Section 5.03 (together, the “</w:t>
      </w:r>
      <w:r>
        <w:rPr>
          <w:rFonts w:ascii="Times New Roman" w:cs="Times New Roman" w:eastAsia="Times New Roman" w:hAnsi="Times New Roman"/>
          <w:sz w:val="18"/>
          <w:szCs w:val="18"/>
          <w:b w:val="1"/>
          <w:bCs w:val="1"/>
          <w:color w:val="auto"/>
        </w:rPr>
        <w:t>Specified Sections</w:t>
      </w:r>
      <w:r>
        <w:rPr>
          <w:rFonts w:ascii="Times New Roman" w:cs="Times New Roman" w:eastAsia="Times New Roman" w:hAnsi="Times New Roman"/>
          <w:sz w:val="18"/>
          <w:szCs w:val="18"/>
          <w:color w:val="auto"/>
        </w:rPr>
        <w:t>”) shall require the prior written consent of Milan. This Agreement shall terminate automatically and become void and of no further force or effect, without any notice or other action by any Person, upon the earlier to occur of (a) the Effective Time; (b) the termination of the Merger Agreement in accordance with its terms; or (c) September 4, 2019 (“</w:t>
      </w:r>
      <w:r>
        <w:rPr>
          <w:rFonts w:ascii="Times New Roman" w:cs="Times New Roman" w:eastAsia="Times New Roman" w:hAnsi="Times New Roman"/>
          <w:sz w:val="18"/>
          <w:szCs w:val="18"/>
          <w:b w:val="1"/>
          <w:bCs w:val="1"/>
          <w:i w:val="1"/>
          <w:iCs w:val="1"/>
          <w:color w:val="auto"/>
        </w:rPr>
        <w:t>Long Stop Date</w:t>
      </w:r>
      <w:r>
        <w:rPr>
          <w:rFonts w:ascii="Times New Roman" w:cs="Times New Roman" w:eastAsia="Times New Roman" w:hAnsi="Times New Roman"/>
          <w:sz w:val="18"/>
          <w:szCs w:val="18"/>
          <w:color w:val="auto"/>
        </w:rPr>
        <w:t xml:space="preserve">”). Upon termination of this Agreement, neither party shall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set forth in this Section 5.03 shall relieve any party from liability for any breach of this Agreement prior to termination hereof.</w:t>
      </w:r>
    </w:p>
    <w:p>
      <w:pPr>
        <w:spacing w:after="0" w:line="185" w:lineRule="exact"/>
        <w:rPr>
          <w:sz w:val="20"/>
          <w:szCs w:val="20"/>
          <w:color w:val="auto"/>
        </w:rPr>
      </w:pPr>
    </w:p>
    <w:p>
      <w:pPr>
        <w:ind w:right="540" w:firstLine="441"/>
        <w:spacing w:after="0" w:line="284" w:lineRule="auto"/>
        <w:rPr>
          <w:sz w:val="20"/>
          <w:szCs w:val="20"/>
          <w:color w:val="auto"/>
        </w:rPr>
      </w:pPr>
      <w:r>
        <w:rPr>
          <w:rFonts w:ascii="Times New Roman" w:cs="Times New Roman" w:eastAsia="Times New Roman" w:hAnsi="Times New Roman"/>
          <w:sz w:val="18"/>
          <w:szCs w:val="18"/>
          <w:color w:val="auto"/>
        </w:rPr>
        <w:t>Section 5.04</w:t>
      </w:r>
      <w:r>
        <w:rPr>
          <w:rFonts w:ascii="Times New Roman" w:cs="Times New Roman" w:eastAsia="Times New Roman" w:hAnsi="Times New Roman"/>
          <w:sz w:val="18"/>
          <w:szCs w:val="18"/>
          <w:i w:val="1"/>
          <w:iCs w:val="1"/>
          <w:color w:val="auto"/>
        </w:rPr>
        <w:t>. 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w:t>
      </w:r>
    </w:p>
    <w:p>
      <w:pPr>
        <w:spacing w:after="0" w:line="158" w:lineRule="exact"/>
        <w:rPr>
          <w:sz w:val="20"/>
          <w:szCs w:val="20"/>
          <w:color w:val="auto"/>
        </w:rPr>
      </w:pPr>
    </w:p>
    <w:p>
      <w:pPr>
        <w:ind w:right="140" w:firstLine="441"/>
        <w:spacing w:after="0" w:line="257" w:lineRule="auto"/>
        <w:rPr>
          <w:sz w:val="20"/>
          <w:szCs w:val="20"/>
          <w:color w:val="auto"/>
        </w:rPr>
      </w:pPr>
      <w:r>
        <w:rPr>
          <w:rFonts w:ascii="Times New Roman" w:cs="Times New Roman" w:eastAsia="Times New Roman" w:hAnsi="Times New Roman"/>
          <w:sz w:val="18"/>
          <w:szCs w:val="18"/>
          <w:color w:val="auto"/>
        </w:rPr>
        <w:t>Section 5.05</w:t>
      </w:r>
      <w:r>
        <w:rPr>
          <w:rFonts w:ascii="Times New Roman" w:cs="Times New Roman" w:eastAsia="Times New Roman" w:hAnsi="Times New Roman"/>
          <w:sz w:val="18"/>
          <w:szCs w:val="18"/>
          <w:i w:val="1"/>
          <w:iCs w:val="1"/>
          <w:color w:val="auto"/>
        </w:rPr>
        <w:t>. Successors and Assigns; No Third-Party Rights</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party may assign, delegate or otherwise transfer any of its rights or obligations under this Agreement without the consent of the other parties hereto. Except as provided in this Section 5.05, nothing in this Agreement is intended to confer on any Person (other than the parties hereto and their respective successors and assigns) any rights or remedies of any nature. The parties hereto agree that Milan shall be an express third party beneficiary of, and shall have the right to enforce the Specified Sections directly against the parties hereto.</w:t>
      </w:r>
    </w:p>
    <w:p>
      <w:pPr>
        <w:spacing w:after="0" w:line="183"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Section 5.06</w:t>
      </w:r>
      <w:r>
        <w:rPr>
          <w:rFonts w:ascii="Times New Roman" w:cs="Times New Roman" w:eastAsia="Times New Roman" w:hAnsi="Times New Roman"/>
          <w:sz w:val="18"/>
          <w:szCs w:val="18"/>
          <w:i w:val="1"/>
          <w:iCs w:val="1"/>
          <w:color w:val="auto"/>
        </w:rPr>
        <w:t>. Governing Law</w:t>
      </w:r>
      <w:r>
        <w:rPr>
          <w:rFonts w:ascii="Times New Roman" w:cs="Times New Roman" w:eastAsia="Times New Roman" w:hAnsi="Times New Roman"/>
          <w:sz w:val="18"/>
          <w:szCs w:val="18"/>
          <w:color w:val="auto"/>
        </w:rPr>
        <w:t>. This Agreement shall be construed in accordance with and governed by the laws of the State of New York, regardless of the laws that might otherwise govern under applicable principles of conflicts of laws. In any action or proceeding between any of the parties arising out of or relating to this Agreement, each of the parties: (a) irrevocably and unconditionally consents and submits to the exclusive jurisdiction and venue of the Supreme Court of the State of New York, County of New York, or, if under applicable Law exclusive jurisdiction is vested in the Federal courts, the United States District Court for the Southern District of New York (and appellate courts thereof); (b) agrees that all claims in respect of such action or proceeding shall be heard and determined exclusively in accordance with clause (a) of this Section 5.06; (c) waives any objection to laying venue in any such action or proceeding in such courts; (d) waives any objection that such courts are an inconvenient forum or do not have jurisdiction over any party; and (f) irrevocably waives the right to trial by jury.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8" w:right="439" w:bottom="1440" w:gutter="0" w:footer="0" w:header="0"/>
        </w:sectPr>
      </w:pPr>
    </w:p>
    <w:bookmarkStart w:id="148" w:name="page149"/>
    <w:bookmarkEnd w:id="148"/>
    <w:p>
      <w:pPr>
        <w:ind w:right="80" w:firstLine="44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5.07</w:t>
      </w:r>
      <w:r>
        <w:rPr>
          <w:rFonts w:ascii="Times New Roman" w:cs="Times New Roman" w:eastAsia="Times New Roman" w:hAnsi="Times New Roman"/>
          <w:sz w:val="18"/>
          <w:szCs w:val="18"/>
          <w:i w:val="1"/>
          <w:iCs w:val="1"/>
          <w:color w:val="auto"/>
        </w:rPr>
        <w:t>. Counterparts;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80" w:lineRule="exact"/>
        <w:rPr>
          <w:sz w:val="20"/>
          <w:szCs w:val="20"/>
          <w:color w:val="auto"/>
        </w:rPr>
      </w:pPr>
    </w:p>
    <w:p>
      <w:pPr>
        <w:jc w:val="both"/>
        <w:ind w:right="120" w:firstLine="441"/>
        <w:spacing w:after="0" w:line="267" w:lineRule="auto"/>
        <w:rPr>
          <w:sz w:val="20"/>
          <w:szCs w:val="20"/>
          <w:color w:val="auto"/>
        </w:rPr>
      </w:pPr>
      <w:r>
        <w:rPr>
          <w:rFonts w:ascii="Times New Roman" w:cs="Times New Roman" w:eastAsia="Times New Roman" w:hAnsi="Times New Roman"/>
          <w:sz w:val="18"/>
          <w:szCs w:val="18"/>
          <w:color w:val="auto"/>
        </w:rPr>
        <w:t>Section 5.08</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If any term, provision or covenant of this Agreement is held by a court of competent jurisdiction or other authority to be invalid, void or unenforceable, the remainder of the terms, provisions and covenants of this Agreement shall remain in full force and effect and shall in no way be affected, impaired or invalidated.</w:t>
      </w:r>
    </w:p>
    <w:p>
      <w:pPr>
        <w:spacing w:after="0" w:line="174" w:lineRule="exact"/>
        <w:rPr>
          <w:sz w:val="20"/>
          <w:szCs w:val="20"/>
          <w:color w:val="auto"/>
        </w:rPr>
      </w:pPr>
    </w:p>
    <w:p>
      <w:pPr>
        <w:ind w:right="440" w:firstLine="441"/>
        <w:spacing w:after="0" w:line="267" w:lineRule="auto"/>
        <w:rPr>
          <w:sz w:val="20"/>
          <w:szCs w:val="20"/>
          <w:color w:val="auto"/>
        </w:rPr>
      </w:pPr>
      <w:r>
        <w:rPr>
          <w:rFonts w:ascii="Times New Roman" w:cs="Times New Roman" w:eastAsia="Times New Roman" w:hAnsi="Times New Roman"/>
          <w:sz w:val="18"/>
          <w:szCs w:val="18"/>
          <w:color w:val="auto"/>
        </w:rPr>
        <w:t>Section 5.09</w:t>
      </w:r>
      <w:r>
        <w:rPr>
          <w:rFonts w:ascii="Times New Roman" w:cs="Times New Roman" w:eastAsia="Times New Roman" w:hAnsi="Times New Roman"/>
          <w:sz w:val="18"/>
          <w:szCs w:val="18"/>
          <w:i w:val="1"/>
          <w:iCs w:val="1"/>
          <w:color w:val="auto"/>
        </w:rPr>
        <w:t>. Specific Performance</w:t>
      </w:r>
      <w:r>
        <w:rPr>
          <w:rFonts w:ascii="Times New Roman" w:cs="Times New Roman" w:eastAsia="Times New Roman" w:hAnsi="Times New Roman"/>
          <w:sz w:val="18"/>
          <w:szCs w:val="18"/>
          <w:color w:val="auto"/>
        </w:rPr>
        <w:t>. The parties hereto agree that irreparable damage would occur in the event that any provision of this Agreement is not performed in accordance with the terms hereof and that the parties shall be entitled to specific performance of the terms hereof in addition to any other remedy to which they are entitled at law or in equity.</w:t>
      </w:r>
    </w:p>
    <w:p>
      <w:pPr>
        <w:spacing w:after="0" w:line="174" w:lineRule="exact"/>
        <w:rPr>
          <w:sz w:val="20"/>
          <w:szCs w:val="20"/>
          <w:color w:val="auto"/>
        </w:rPr>
      </w:pPr>
    </w:p>
    <w:p>
      <w:pPr>
        <w:ind w:right="720" w:firstLine="441"/>
        <w:spacing w:after="0" w:line="284" w:lineRule="auto"/>
        <w:rPr>
          <w:sz w:val="20"/>
          <w:szCs w:val="20"/>
          <w:color w:val="auto"/>
        </w:rPr>
      </w:pPr>
      <w:r>
        <w:rPr>
          <w:rFonts w:ascii="Times New Roman" w:cs="Times New Roman" w:eastAsia="Times New Roman" w:hAnsi="Times New Roman"/>
          <w:sz w:val="18"/>
          <w:szCs w:val="18"/>
          <w:color w:val="auto"/>
        </w:rPr>
        <w:t>Section 5.10</w:t>
      </w:r>
      <w:r>
        <w:rPr>
          <w:rFonts w:ascii="Times New Roman" w:cs="Times New Roman" w:eastAsia="Times New Roman" w:hAnsi="Times New Roman"/>
          <w:sz w:val="18"/>
          <w:szCs w:val="18"/>
          <w:i w:val="1"/>
          <w:iCs w:val="1"/>
          <w:color w:val="auto"/>
        </w:rPr>
        <w:t>. Capitalized Terms</w:t>
      </w:r>
      <w:r>
        <w:rPr>
          <w:rFonts w:ascii="Times New Roman" w:cs="Times New Roman" w:eastAsia="Times New Roman" w:hAnsi="Times New Roman"/>
          <w:sz w:val="18"/>
          <w:szCs w:val="18"/>
          <w:color w:val="auto"/>
        </w:rPr>
        <w:t>. Capitalized terms used but not defined herein shall have the respective meanings set forth in the Merger Agreement.</w:t>
      </w:r>
    </w:p>
    <w:p>
      <w:pPr>
        <w:spacing w:after="0" w:line="158"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Section 5.11</w:t>
      </w:r>
      <w:r>
        <w:rPr>
          <w:rFonts w:ascii="Times New Roman" w:cs="Times New Roman" w:eastAsia="Times New Roman" w:hAnsi="Times New Roman"/>
          <w:sz w:val="18"/>
          <w:szCs w:val="18"/>
          <w:i w:val="1"/>
          <w:iCs w:val="1"/>
          <w:color w:val="auto"/>
        </w:rPr>
        <w:t>. Capacity as Shareholder</w:t>
      </w:r>
      <w:r>
        <w:rPr>
          <w:rFonts w:ascii="Times New Roman" w:cs="Times New Roman" w:eastAsia="Times New Roman" w:hAnsi="Times New Roman"/>
          <w:sz w:val="18"/>
          <w:szCs w:val="18"/>
          <w:color w:val="auto"/>
        </w:rPr>
        <w:t>. Shareholder executes and delivers this Agreement solely in Shareholder’s capacity as agent for and on behalf of a shareholder of Milan, and not in Shareholder’s capacity as a director, officer or employee of Milan or in Shareholder’s capacity as a trustee or fiduciary of any employee benefit plan or trust. Notwithstanding anything in this Agreement to the contrary, nothing in this Agreement shall in any way restrict a director or officer of Milan in the exercise of his or her fiduciary duties as a director or officer of Milan or in his or her capacity as a trustee or fiduciary of any employee benefit plan or trust, or prevent any director or officer of Milan or any trustee or fiduciary of any employee benefit plan or trust from taking any action in his or her capacity as such director, officer, trustee or fiduciary and none of such actions in such capacity shall be deemed to constitute a breach of this Agreement.</w:t>
      </w:r>
    </w:p>
    <w:p>
      <w:pPr>
        <w:spacing w:after="0" w:line="183" w:lineRule="exact"/>
        <w:rPr>
          <w:sz w:val="20"/>
          <w:szCs w:val="20"/>
          <w:color w:val="auto"/>
        </w:rPr>
      </w:pPr>
    </w:p>
    <w:p>
      <w:pPr>
        <w:ind w:right="420" w:firstLine="441"/>
        <w:spacing w:after="0" w:line="284" w:lineRule="auto"/>
        <w:rPr>
          <w:sz w:val="20"/>
          <w:szCs w:val="20"/>
          <w:color w:val="auto"/>
        </w:rPr>
      </w:pPr>
      <w:r>
        <w:rPr>
          <w:rFonts w:ascii="Times New Roman" w:cs="Times New Roman" w:eastAsia="Times New Roman" w:hAnsi="Times New Roman"/>
          <w:sz w:val="18"/>
          <w:szCs w:val="18"/>
          <w:color w:val="auto"/>
        </w:rPr>
        <w:t>Section 5.12</w:t>
      </w:r>
      <w:r>
        <w:rPr>
          <w:rFonts w:ascii="Times New Roman" w:cs="Times New Roman" w:eastAsia="Times New Roman" w:hAnsi="Times New Roman"/>
          <w:sz w:val="18"/>
          <w:szCs w:val="18"/>
          <w:i w:val="1"/>
          <w:iCs w:val="1"/>
          <w:color w:val="auto"/>
        </w:rPr>
        <w:t>. Representations and Warranties</w:t>
      </w:r>
      <w:r>
        <w:rPr>
          <w:rFonts w:ascii="Times New Roman" w:cs="Times New Roman" w:eastAsia="Times New Roman" w:hAnsi="Times New Roman"/>
          <w:sz w:val="18"/>
          <w:szCs w:val="18"/>
          <w:color w:val="auto"/>
        </w:rPr>
        <w:t>. The representations and warranties contained in this Agreement and in any certificate or other writing delivered pursuant hereto shall not survive the Closing or the termination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8" w:right="439" w:bottom="1440" w:gutter="0" w:footer="0" w:header="0"/>
        </w:sectPr>
      </w:pPr>
    </w:p>
    <w:bookmarkStart w:id="149" w:name="page150"/>
    <w:bookmarkEnd w:id="1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ONCOMED PHARMACEUTICALS,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A. Lewicki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17145</wp:posOffset>
            </wp:positionV>
            <wp:extent cx="25901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John A. Lewicki, Ph. D.</w:t>
      </w:r>
    </w:p>
    <w:p>
      <w:pPr>
        <w:spacing w:after="0" w:line="27" w:lineRule="exact"/>
        <w:rPr>
          <w:sz w:val="20"/>
          <w:szCs w:val="20"/>
          <w:color w:val="auto"/>
        </w:rPr>
      </w:pPr>
    </w:p>
    <w:p>
      <w:pPr>
        <w:ind w:left="6940"/>
        <w:spacing w:after="0"/>
        <w:tabs>
          <w:tab w:leader="none" w:pos="7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INVESCO UK STRATEGIC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INCOME FUND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INVESCO ASSET MANAGEMENT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 xml:space="preserve">LIMITED, </w:t>
      </w:r>
      <w:r>
        <w:rPr>
          <w:rFonts w:ascii="Times New Roman" w:cs="Times New Roman" w:eastAsia="Times New Roman" w:hAnsi="Times New Roman"/>
          <w:sz w:val="17"/>
          <w:szCs w:val="17"/>
          <w:i w:val="1"/>
          <w:iCs w:val="1"/>
          <w:color w:val="auto"/>
        </w:rPr>
        <w:t>as agent and on behalf of its discretionary</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managed client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Paul Joubert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17145</wp:posOffset>
            </wp:positionV>
            <wp:extent cx="25901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Paul Joubert</w:t>
      </w:r>
    </w:p>
    <w:p>
      <w:pPr>
        <w:spacing w:after="0" w:line="27" w:lineRule="exact"/>
        <w:rPr>
          <w:sz w:val="20"/>
          <w:szCs w:val="20"/>
          <w:color w:val="auto"/>
        </w:rPr>
      </w:pPr>
    </w:p>
    <w:p>
      <w:pPr>
        <w:ind w:left="6940"/>
        <w:spacing w:after="0"/>
        <w:tabs>
          <w:tab w:leader="none" w:pos="75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2,728,258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237490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80"/>
          </w:cols>
          <w:pgMar w:left="440" w:top="270" w:right="97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7</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CONTINGENT VALUE RIGHTS AGREEMENT</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25" w:lineRule="exact"/>
        <w:rPr>
          <w:sz w:val="20"/>
          <w:szCs w:val="20"/>
          <w:color w:val="auto"/>
        </w:rPr>
      </w:pPr>
    </w:p>
    <w:p>
      <w:pPr>
        <w:ind w:left="3660"/>
        <w:spacing w:after="0"/>
        <w:tabs>
          <w:tab w:leader="none" w:pos="5280" w:val="left"/>
        </w:tabs>
        <w:rPr>
          <w:sz w:val="20"/>
          <w:szCs w:val="20"/>
          <w:color w:val="auto"/>
        </w:rPr>
      </w:pPr>
      <w:r>
        <w:rPr>
          <w:rFonts w:ascii="Times New Roman" w:cs="Times New Roman" w:eastAsia="Times New Roman" w:hAnsi="Times New Roman"/>
          <w:sz w:val="18"/>
          <w:szCs w:val="18"/>
          <w:color w:val="auto"/>
        </w:rPr>
        <w:t>Dated as of [</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792" w:right="439" w:bottom="1440" w:gutter="0" w:footer="0" w:header="0"/>
        </w:sectPr>
      </w:pPr>
    </w:p>
    <w:bookmarkStart w:id="151" w:name="page152"/>
    <w:bookmarkEnd w:id="1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CONTINGENT VALUE RIGHTS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Holders of CVRs; Appointment of Rights Agent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Non-transferable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No Certificate; Registration; Registration of Transfer; Change of Address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Payment Procedures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i w:val="1"/>
                <w:iCs w:val="1"/>
                <w:color w:val="auto"/>
              </w:rPr>
              <w:t>No Voting, Dividends or Interest; No Equity or Ownership Interest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i w:val="1"/>
                <w:iCs w:val="1"/>
                <w:color w:val="auto"/>
              </w:rPr>
              <w:t>Ability to Abandon CVR.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i w:val="1"/>
                <w:iCs w:val="1"/>
                <w:color w:val="auto"/>
              </w:rPr>
              <w:t>Share Consideration Cap.</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i w:val="1"/>
                <w:iCs w:val="1"/>
                <w:color w:val="auto"/>
              </w:rPr>
              <w:t>Cash Consideration Cap.</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Fractional Entitlements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THE RIGHTS AGENT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Certain Duties and Responsibilities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i w:val="1"/>
                <w:iCs w:val="1"/>
                <w:color w:val="auto"/>
              </w:rPr>
              <w:t>Certain Rights of Rights Agent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i w:val="1"/>
                <w:iCs w:val="1"/>
                <w:color w:val="auto"/>
              </w:rPr>
              <w:t>Resignation and Removal; Appointment of Successor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i w:val="1"/>
                <w:iCs w:val="1"/>
                <w:color w:val="auto"/>
              </w:rPr>
              <w:t>Acceptance of Appointment by Successor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i w:val="1"/>
                <w:iCs w:val="1"/>
                <w:color w:val="auto"/>
              </w:rPr>
              <w:t>List of Holders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TIGIT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NAVI</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Prohibited Actions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AMENDMENTS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i w:val="1"/>
                <w:iCs w:val="1"/>
                <w:color w:val="auto"/>
              </w:rPr>
              <w:t>Amendments Without Consent of Holders or Rights Agent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i w:val="1"/>
                <w:iCs w:val="1"/>
                <w:color w:val="auto"/>
              </w:rPr>
              <w:t>Amendments with Consent of Holders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i w:val="1"/>
                <w:iCs w:val="1"/>
                <w:color w:val="auto"/>
              </w:rPr>
              <w:t>Effect of Amendments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CONSOLIDATION, MERGER, SALE OR CONVEYANCE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i w:val="1"/>
                <w:iCs w:val="1"/>
                <w:color w:val="auto"/>
              </w:rPr>
              <w:t>Milan May Not Consolidate, Etc.</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Successor Substituted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65"/>
        </w:trPr>
        <w:tc>
          <w:tcPr>
            <w:tcW w:w="1280" w:type="dxa"/>
            <w:vAlign w:val="bottom"/>
          </w:tcPr>
          <w:p>
            <w:pPr>
              <w:spacing w:after="0"/>
              <w:rPr>
                <w:sz w:val="24"/>
                <w:szCs w:val="24"/>
                <w:color w:val="auto"/>
              </w:rPr>
            </w:pPr>
          </w:p>
        </w:tc>
        <w:tc>
          <w:tcPr>
            <w:tcW w:w="740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-i-</w:t>
            </w:r>
          </w:p>
        </w:tc>
        <w:tc>
          <w:tcPr>
            <w:tcW w:w="2300" w:type="dxa"/>
            <w:vAlign w:val="bottom"/>
          </w:tcPr>
          <w:p>
            <w:pPr>
              <w:spacing w:after="0"/>
              <w:rPr>
                <w:sz w:val="24"/>
                <w:szCs w:val="24"/>
                <w:color w:val="auto"/>
              </w:rPr>
            </w:pPr>
          </w:p>
        </w:tc>
      </w:tr>
    </w:tbl>
    <w:p>
      <w:pPr>
        <w:sectPr>
          <w:pgSz w:w="11900" w:h="16838" w:orient="portrait"/>
          <w:cols w:equalWidth="0" w:num="1">
            <w:col w:w="10980"/>
          </w:cols>
          <w:pgMar w:left="440" w:top="266" w:right="479" w:bottom="1440" w:gutter="0" w:footer="0" w:header="0"/>
        </w:sectPr>
      </w:pPr>
    </w:p>
    <w:bookmarkStart w:id="152" w:name="page153"/>
    <w:bookmarkEnd w:id="1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380" w:type="dxa"/>
            <w:vAlign w:val="bottom"/>
          </w:tcPr>
          <w:p>
            <w:pPr>
              <w:spacing w:after="0"/>
              <w:rPr>
                <w:sz w:val="19"/>
                <w:szCs w:val="19"/>
                <w:color w:val="auto"/>
              </w:rPr>
            </w:pPr>
          </w:p>
        </w:tc>
        <w:tc>
          <w:tcPr>
            <w:tcW w:w="720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19"/>
                <w:szCs w:val="19"/>
                <w:color w:val="auto"/>
              </w:rPr>
            </w:pPr>
          </w:p>
        </w:tc>
      </w:tr>
      <w:tr>
        <w:trPr>
          <w:trHeight w:val="234"/>
        </w:trPr>
        <w:tc>
          <w:tcPr>
            <w:tcW w:w="1380" w:type="dxa"/>
            <w:vAlign w:val="bottom"/>
          </w:tcPr>
          <w:p>
            <w:pPr>
              <w:spacing w:after="0"/>
              <w:rPr>
                <w:sz w:val="20"/>
                <w:szCs w:val="20"/>
                <w:color w:val="auto"/>
              </w:rPr>
            </w:pPr>
          </w:p>
        </w:tc>
        <w:tc>
          <w:tcPr>
            <w:tcW w:w="720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(continued)</w:t>
            </w:r>
          </w:p>
        </w:tc>
        <w:tc>
          <w:tcPr>
            <w:tcW w:w="2400" w:type="dxa"/>
            <w:vAlign w:val="bottom"/>
          </w:tcPr>
          <w:p>
            <w:pPr>
              <w:spacing w:after="0"/>
              <w:rPr>
                <w:sz w:val="20"/>
                <w:szCs w:val="20"/>
                <w:color w:val="auto"/>
              </w:rPr>
            </w:pPr>
          </w:p>
        </w:tc>
      </w:tr>
      <w:tr>
        <w:trPr>
          <w:trHeight w:val="409"/>
        </w:trPr>
        <w:tc>
          <w:tcPr>
            <w:tcW w:w="13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MISCELLANEOUS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Notices to Rights Agent and to Milan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Notice to Holders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Entire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Merger or Consolidation or Change of Name of Rights Agent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w:t>
            </w: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Successors and Assigns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w:t>
            </w: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Benefits of Agreement; Action by Majority of Holders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w:t>
            </w: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Governing Law</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w:t>
            </w: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Jurisdiction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7.9</w:t>
            </w: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WAIVER OF JURY TRIAL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Severability Clause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Counterparts; Effectiveness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7.12</w:t>
            </w: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Termination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7.13</w:t>
            </w: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Force Majeure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7.14</w:t>
            </w: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Construction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59"/>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72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0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Schedule A</w:t>
            </w:r>
          </w:p>
        </w:tc>
        <w:tc>
          <w:tcPr>
            <w:tcW w:w="7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NAVI Team Members</w:t>
            </w:r>
          </w:p>
        </w:tc>
        <w:tc>
          <w:tcPr>
            <w:tcW w:w="2400" w:type="dxa"/>
            <w:vAlign w:val="bottom"/>
          </w:tcPr>
          <w:p>
            <w:pPr>
              <w:spacing w:after="0"/>
              <w:rPr>
                <w:sz w:val="24"/>
                <w:szCs w:val="24"/>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Schedule B</w:t>
            </w:r>
          </w:p>
        </w:tc>
        <w:tc>
          <w:tcPr>
            <w:tcW w:w="7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TIGIT Budget</w:t>
            </w:r>
          </w:p>
        </w:tc>
        <w:tc>
          <w:tcPr>
            <w:tcW w:w="240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Schedule C</w:t>
            </w:r>
          </w:p>
        </w:tc>
        <w:tc>
          <w:tcPr>
            <w:tcW w:w="7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NAVI Budget</w:t>
            </w:r>
          </w:p>
        </w:tc>
        <w:tc>
          <w:tcPr>
            <w:tcW w:w="2400" w:type="dxa"/>
            <w:vAlign w:val="bottom"/>
          </w:tcPr>
          <w:p>
            <w:pPr>
              <w:spacing w:after="0"/>
              <w:rPr>
                <w:sz w:val="20"/>
                <w:szCs w:val="20"/>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80"/>
          </w:cols>
          <w:pgMar w:left="440" w:top="266" w:right="479" w:bottom="1440" w:gutter="0" w:footer="0" w:header="0"/>
        </w:sectPr>
      </w:pPr>
    </w:p>
    <w:bookmarkStart w:id="153" w:name="page154"/>
    <w:bookmarkEnd w:id="15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w:t>
      </w:r>
    </w:p>
    <w:p>
      <w:pPr>
        <w:spacing w:after="0" w:line="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CONTINGENT VALUE RIGHTS AGREEMENT</w:t>
      </w:r>
      <w:r>
        <w:rPr>
          <w:rFonts w:ascii="Times New Roman" w:cs="Times New Roman" w:eastAsia="Times New Roman" w:hAnsi="Times New Roman"/>
          <w:sz w:val="15"/>
          <w:szCs w:val="15"/>
          <w:b w:val="1"/>
          <w:bCs w:val="1"/>
          <w:color w:val="auto"/>
        </w:rPr>
        <w:t>1</w:t>
      </w:r>
    </w:p>
    <w:p>
      <w:pPr>
        <w:spacing w:after="0" w:line="204"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THIS CONTINGENT VALUE RIGHTS AGREEMENT</w:t>
      </w:r>
      <w:r>
        <w:rPr>
          <w:rFonts w:ascii="Times New Roman" w:cs="Times New Roman" w:eastAsia="Times New Roman" w:hAnsi="Times New Roman"/>
          <w:sz w:val="18"/>
          <w:szCs w:val="18"/>
          <w:color w:val="auto"/>
        </w:rPr>
        <w:t>, dated as of [•]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Mereo BioPharma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plc, a public limited company incorporated under the laws of England and Wales (“</w:t>
      </w:r>
      <w:r>
        <w:rPr>
          <w:rFonts w:ascii="Times New Roman" w:cs="Times New Roman" w:eastAsia="Times New Roman" w:hAnsi="Times New Roman"/>
          <w:sz w:val="18"/>
          <w:szCs w:val="18"/>
          <w:u w:val="single" w:color="auto"/>
          <w:color w:val="auto"/>
        </w:rPr>
        <w:t>Milan</w:t>
      </w:r>
      <w:r>
        <w:rPr>
          <w:rFonts w:ascii="Times New Roman" w:cs="Times New Roman" w:eastAsia="Times New Roman" w:hAnsi="Times New Roman"/>
          <w:sz w:val="18"/>
          <w:szCs w:val="18"/>
          <w:color w:val="auto"/>
        </w:rPr>
        <w:t>”), and Computershare Inc., a Delaware corporation, as initial Rights Agent (as defined herein).</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PREAMBLE</w:t>
      </w:r>
    </w:p>
    <w:p>
      <w:pPr>
        <w:spacing w:after="0" w:line="229"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WHEREAS, Milan, Mereo US Holdings Inc., a Delaware corporation and direct wholly-owned subsidiary of Milan, and Mereo MergerCo One Inc., a Delaware corporation and indirect wholly-owned subsidiary of Milan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OncoMed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have entered into an Agreement and Plan of Merger and Reorganization, dated as of December 5, 2018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wholly-owned indirect subsidiary of Milan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WHEREAS, pursuant to the Merger Agreement, and in accordance with the terms and conditions thereof, Milan has agreed to provide to Holders (as defined herein) contingent value rights as hereinafter described;</w:t>
      </w:r>
    </w:p>
    <w:p>
      <w:pPr>
        <w:spacing w:after="0" w:line="162"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WHEREAS, the parties have done all things necessary to make the contingent value rights, when issued pursuant to the Merger Agreement and hereunder, the valid obligations of Milan and to make this Agreement a valid and binding agreement of Milan, in accordance with its terms; and</w:t>
      </w:r>
    </w:p>
    <w:p>
      <w:pPr>
        <w:spacing w:after="0" w:line="162"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consummation of the transactions referred to above, it is mutually covenanted and agreed, for the proportionate benefit of all Holders,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Definitions.</w:t>
      </w:r>
    </w:p>
    <w:p>
      <w:pPr>
        <w:spacing w:after="0" w:line="227"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Capitalized terms used but not otherwise defined herein have the meanings ascribed thereto in the Merger Agreement. The following terms have the meanings ascribed to them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AIM</w:t>
      </w:r>
      <w:r>
        <w:rPr>
          <w:rFonts w:ascii="Times New Roman" w:cs="Times New Roman" w:eastAsia="Times New Roman" w:hAnsi="Times New Roman"/>
          <w:sz w:val="18"/>
          <w:szCs w:val="18"/>
          <w:color w:val="auto"/>
        </w:rPr>
        <w:t>” means the Alternative Investment Market operated by the London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4" w:lineRule="exact"/>
        <w:rPr>
          <w:sz w:val="20"/>
          <w:szCs w:val="20"/>
          <w:color w:val="auto"/>
        </w:rPr>
      </w:pPr>
    </w:p>
    <w:p>
      <w:pPr>
        <w:ind w:left="440" w:right="200" w:hanging="436"/>
        <w:spacing w:after="0" w:line="286" w:lineRule="auto"/>
        <w:tabs>
          <w:tab w:leader="none" w:pos="44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i w:val="1"/>
          <w:iCs w:val="1"/>
          <w:u w:val="single" w:color="auto"/>
          <w:color w:val="auto"/>
        </w:rPr>
        <w:t>NTD</w:t>
      </w:r>
      <w:r>
        <w:rPr>
          <w:rFonts w:ascii="Times New Roman" w:cs="Times New Roman" w:eastAsia="Times New Roman" w:hAnsi="Times New Roman"/>
          <w:sz w:val="18"/>
          <w:szCs w:val="18"/>
          <w:b w:val="1"/>
          <w:bCs w:val="1"/>
          <w:i w:val="1"/>
          <w:iCs w:val="1"/>
          <w:color w:val="auto"/>
        </w:rPr>
        <w:t>: TIGIT Milestone and all TIGIT-related definitions, payment mechanics, covenants and other operative sections and all references to any of the foregoing to be deleted if the TIGIT Cash Payment is received by the Company prior to the Effective Time.</w:t>
      </w:r>
    </w:p>
    <w:p>
      <w:pPr>
        <w:sectPr>
          <w:pgSz w:w="11900" w:h="16838" w:orient="portrait"/>
          <w:cols w:equalWidth="0" w:num="1">
            <w:col w:w="10920"/>
          </w:cols>
          <w:pgMar w:left="440" w:top="266" w:right="539" w:bottom="1440" w:gutter="0" w:footer="0" w:header="0"/>
        </w:sectPr>
      </w:pPr>
    </w:p>
    <w:bookmarkStart w:id="154" w:name="page155"/>
    <w:bookmarkEnd w:id="15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Consideration Cap</w:t>
      </w:r>
      <w:r>
        <w:rPr>
          <w:rFonts w:ascii="Times New Roman" w:cs="Times New Roman" w:eastAsia="Times New Roman" w:hAnsi="Times New Roman"/>
          <w:sz w:val="18"/>
          <w:szCs w:val="18"/>
          <w:color w:val="auto"/>
        </w:rPr>
        <w:t>” means $79,700,000.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Celgene</w:t>
      </w:r>
      <w:r>
        <w:rPr>
          <w:rFonts w:ascii="Times New Roman" w:cs="Times New Roman" w:eastAsia="Times New Roman" w:hAnsi="Times New Roman"/>
          <w:sz w:val="18"/>
          <w:szCs w:val="18"/>
          <w:color w:val="auto"/>
        </w:rPr>
        <w:t>” means Celgene Co. and Celgene Corp., and each of their respective successors or assignees.</w:t>
      </w:r>
    </w:p>
    <w:p>
      <w:pPr>
        <w:spacing w:after="0" w:line="225"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Celgene Collaboration Agreement</w:t>
      </w:r>
      <w:r>
        <w:rPr>
          <w:rFonts w:ascii="Times New Roman" w:cs="Times New Roman" w:eastAsia="Times New Roman" w:hAnsi="Times New Roman"/>
          <w:sz w:val="18"/>
          <w:szCs w:val="18"/>
          <w:color w:val="auto"/>
        </w:rPr>
        <w:t>” means that Master Research and Collaboration Agreement by and among Celgene Co., Celgene Corp. and the Company dated December 2, 2013.</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Celgene Co.</w:t>
      </w:r>
      <w:r>
        <w:rPr>
          <w:rFonts w:ascii="Times New Roman" w:cs="Times New Roman" w:eastAsia="Times New Roman" w:hAnsi="Times New Roman"/>
          <w:sz w:val="18"/>
          <w:szCs w:val="18"/>
          <w:color w:val="auto"/>
        </w:rPr>
        <w:t>” means Celgene Alpine Investment Company II, LLC, a Delaware limited liability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Celgene Corp.</w:t>
      </w:r>
      <w:r>
        <w:rPr>
          <w:rFonts w:ascii="Times New Roman" w:cs="Times New Roman" w:eastAsia="Times New Roman" w:hAnsi="Times New Roman"/>
          <w:sz w:val="18"/>
          <w:szCs w:val="18"/>
          <w:color w:val="auto"/>
        </w:rPr>
        <w:t>” means Celgene Corporation, a Delaware corporation.</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Celgene Option</w:t>
      </w:r>
      <w:r>
        <w:rPr>
          <w:rFonts w:ascii="Times New Roman" w:cs="Times New Roman" w:eastAsia="Times New Roman" w:hAnsi="Times New Roman"/>
          <w:sz w:val="18"/>
          <w:szCs w:val="18"/>
          <w:color w:val="auto"/>
        </w:rPr>
        <w:t>” means that exclusive option granted by the Company to Celgene with respect to the TIGIT Program pursuant to Section 3.1.1(c) of the Celgene Collaboration Agreement.</w:t>
      </w:r>
    </w:p>
    <w:p>
      <w:pPr>
        <w:spacing w:after="0" w:line="162" w:lineRule="exact"/>
        <w:rPr>
          <w:sz w:val="20"/>
          <w:szCs w:val="20"/>
          <w:color w:val="auto"/>
        </w:rPr>
      </w:pPr>
    </w:p>
    <w:p>
      <w:pPr>
        <w:ind w:right="86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means a contingent contractual right of Holders to receive the Milestone Payments, pursuant to the Merger Agreement and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Diligent Efforts</w:t>
      </w:r>
      <w:r>
        <w:rPr>
          <w:rFonts w:ascii="Times New Roman" w:cs="Times New Roman" w:eastAsia="Times New Roman" w:hAnsi="Times New Roman"/>
          <w:sz w:val="18"/>
          <w:szCs w:val="18"/>
          <w:color w:val="auto"/>
        </w:rPr>
        <w:t xml:space="preserve">” means carrying out those obligations and tasks that comprise a level of effort and expenditure of resources that is consistent with commercially reasonable practices normally and typically devoted by a company within the bio-pharmaceutical industry of comparable size and resources to a product or product candidate at a similar stage in its development or product life, as applicable, taking into account, without limitation, issues of safety and efficacy, market potential, anticipated pricing and reimbursement rates, costs, labeling, pricing reimbursement, the competitiveness of alternative products, the patent and other proprietary position of the product, and the likelihood of regulatory approval given the regulatory structure involved. “Diligent Efforts” shall not include, and Milan shall have no obligation or liability to, (i) fund or otherwise support or incur any cost or expense relating to the NAVI Product or the TIGIT Program (except, in each case, in respect of clinical trials commenced prior to the date hereof) in excess of the commitments provided for in the budget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as applicable, (ii) enroll any additional subjects in any currently ongoing trial of the NAVI Product and the TIGIT Program or (iii) commit to any additional development activities of the NAVI Product or the TIGIT Program not provided for in such applicable budget. For the avoidance of doubt, a failure to achieve the TIGIT Milestone or the NAVI Milestone in and of itself may be consistent with Diligent Efforts.</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DLL4</w:t>
      </w:r>
      <w:r>
        <w:rPr>
          <w:rFonts w:ascii="Times New Roman" w:cs="Times New Roman" w:eastAsia="Times New Roman" w:hAnsi="Times New Roman"/>
          <w:sz w:val="18"/>
          <w:szCs w:val="18"/>
          <w:color w:val="auto"/>
        </w:rPr>
        <w:t>” means delta-like ligand 4.</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55" w:name="page156"/>
    <w:bookmarkEnd w:id="1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First NAVI Period</w:t>
      </w:r>
      <w:r>
        <w:rPr>
          <w:rFonts w:ascii="Times New Roman" w:cs="Times New Roman" w:eastAsia="Times New Roman" w:hAnsi="Times New Roman"/>
          <w:sz w:val="18"/>
          <w:szCs w:val="18"/>
          <w:color w:val="auto"/>
        </w:rPr>
        <w:t>” means the period commencing on the date of this Agreement and ending at 11:59 p.m., New York City time, on [[•], 2020].</w:t>
      </w:r>
      <w:r>
        <w:rPr>
          <w:rFonts w:ascii="Times New Roman" w:cs="Times New Roman" w:eastAsia="Times New Roman" w:hAnsi="Times New Roman"/>
          <w:sz w:val="15"/>
          <w:szCs w:val="15"/>
          <w:color w:val="auto"/>
        </w:rPr>
        <w:t>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at the relevant time, a Person in whose name CVRs are registered in the CVR Register.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London Stock Exchange</w:t>
      </w:r>
      <w:r>
        <w:rPr>
          <w:rFonts w:ascii="Times New Roman" w:cs="Times New Roman" w:eastAsia="Times New Roman" w:hAnsi="Times New Roman"/>
          <w:sz w:val="18"/>
          <w:szCs w:val="18"/>
          <w:color w:val="auto"/>
        </w:rPr>
        <w:t>” means London Stock Exchange plc.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of Holders</w:t>
      </w:r>
      <w:r>
        <w:rPr>
          <w:rFonts w:ascii="Times New Roman" w:cs="Times New Roman" w:eastAsia="Times New Roman" w:hAnsi="Times New Roman"/>
          <w:sz w:val="18"/>
          <w:szCs w:val="18"/>
          <w:color w:val="auto"/>
        </w:rPr>
        <w:t>” means, at any time, the registered Holder or Holders of more than 50% of the total number of CVRs registered at such time, as set forth on the CVR Register.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Non-Achievement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Payments</w:t>
      </w:r>
      <w:r>
        <w:rPr>
          <w:rFonts w:ascii="Times New Roman" w:cs="Times New Roman" w:eastAsia="Times New Roman" w:hAnsi="Times New Roman"/>
          <w:sz w:val="18"/>
          <w:szCs w:val="18"/>
          <w:color w:val="auto"/>
        </w:rPr>
        <w:t>” means (i) the TIGIT Milestone Payment and (ii) the NAVI Milestone Payments.</w:t>
      </w:r>
    </w:p>
    <w:p>
      <w:pPr>
        <w:spacing w:after="0" w:line="225" w:lineRule="exact"/>
        <w:rPr>
          <w:sz w:val="20"/>
          <w:szCs w:val="20"/>
          <w:color w:val="auto"/>
        </w:rPr>
      </w:pPr>
    </w:p>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 Date</w:t>
      </w:r>
      <w:r>
        <w:rPr>
          <w:rFonts w:ascii="Times New Roman" w:cs="Times New Roman" w:eastAsia="Times New Roman" w:hAnsi="Times New Roman"/>
          <w:sz w:val="18"/>
          <w:szCs w:val="18"/>
          <w:color w:val="auto"/>
        </w:rPr>
        <w:t>” means, in respect of any Milestone, the date that is thirty (30) Business Days following the achievement of such Milestone.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Period</w:t>
      </w:r>
      <w:r>
        <w:rPr>
          <w:rFonts w:ascii="Times New Roman" w:cs="Times New Roman" w:eastAsia="Times New Roman" w:hAnsi="Times New Roman"/>
          <w:sz w:val="18"/>
          <w:szCs w:val="18"/>
          <w:color w:val="auto"/>
        </w:rPr>
        <w:t>” means the TIGIT Milestone Period or the NAVI Milestone Period,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 means each of the TIGIT Milestone and the NAVI Milestones.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NAVI Agreement</w:t>
      </w:r>
      <w:r>
        <w:rPr>
          <w:rFonts w:ascii="Times New Roman" w:cs="Times New Roman" w:eastAsia="Times New Roman" w:hAnsi="Times New Roman"/>
          <w:sz w:val="18"/>
          <w:szCs w:val="18"/>
          <w:color w:val="auto"/>
        </w:rPr>
        <w:t>” means the NAVI Investment Agreement or the NAVI Partnership Agreement,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NAVI Cash Payment</w:t>
      </w:r>
      <w:r>
        <w:rPr>
          <w:rFonts w:ascii="Times New Roman" w:cs="Times New Roman" w:eastAsia="Times New Roman" w:hAnsi="Times New Roman"/>
          <w:sz w:val="18"/>
          <w:szCs w:val="18"/>
          <w:color w:val="auto"/>
        </w:rPr>
        <w:t>” means a NAVI Partnership Receipt or a NAVI Investment Receipt.</w:t>
      </w:r>
    </w:p>
    <w:p>
      <w:pPr>
        <w:spacing w:after="0" w:line="225"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NAVI Investment Agreement</w:t>
      </w:r>
      <w:r>
        <w:rPr>
          <w:rFonts w:ascii="Times New Roman" w:cs="Times New Roman" w:eastAsia="Times New Roman" w:hAnsi="Times New Roman"/>
          <w:sz w:val="18"/>
          <w:szCs w:val="18"/>
          <w:color w:val="auto"/>
        </w:rPr>
        <w:t xml:space="preserve">” means a definitive investment agreement, stock sale agreement, or similar agreement duly approved by the Milan Board in accordance with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entered into by Milan or one of its Subsidiaries (including NAVI Sub) and a third party within the First NAVI Period and pursuant to which (i) a third party acquires an ownership interest in NAVI Sub of up to eighty-point-five percent (80.5%),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following the entry into such NAVI Investment Agreement, Milan or one or more of its Subsidiaries (other than NAVI Sub) retains, in the aggregate, a minimum of nineteen-point-five percent (19.5%) of the issued and outstanding equity interests of NAVI Sub on a fully-diluted basis, and (ii) Milan or one or more of its Subsidiaries (other than NAVI Sub) are or may be entitled to receive one or more NAVI Cash Payments.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NAVI Investment CVR Allocation</w:t>
      </w:r>
      <w:r>
        <w:rPr>
          <w:rFonts w:ascii="Times New Roman" w:cs="Times New Roman" w:eastAsia="Times New Roman" w:hAnsi="Times New Roman"/>
          <w:sz w:val="18"/>
          <w:szCs w:val="18"/>
          <w:color w:val="auto"/>
        </w:rPr>
        <w:t>” means 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4" w:lineRule="exact"/>
        <w:rPr>
          <w:sz w:val="20"/>
          <w:szCs w:val="20"/>
          <w:color w:val="auto"/>
        </w:rPr>
      </w:pPr>
    </w:p>
    <w:p>
      <w:pPr>
        <w:ind w:left="5460" w:right="5240" w:hanging="5456"/>
        <w:spacing w:after="0" w:line="370" w:lineRule="auto"/>
        <w:tabs>
          <w:tab w:leader="none" w:pos="427"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b w:val="1"/>
          <w:bCs w:val="1"/>
          <w:i w:val="1"/>
          <w:iCs w:val="1"/>
          <w:u w:val="single" w:color="auto"/>
          <w:color w:val="auto"/>
        </w:rPr>
        <w:t>NTD</w:t>
      </w:r>
      <w:r>
        <w:rPr>
          <w:rFonts w:ascii="Times New Roman" w:cs="Times New Roman" w:eastAsia="Times New Roman" w:hAnsi="Times New Roman"/>
          <w:sz w:val="17"/>
          <w:szCs w:val="17"/>
          <w:b w:val="1"/>
          <w:bCs w:val="1"/>
          <w:i w:val="1"/>
          <w:iCs w:val="1"/>
          <w:color w:val="auto"/>
        </w:rPr>
        <w:t xml:space="preserve">: To be the date that is eighteen (18) months after the Closing Date. </w:t>
      </w:r>
      <w:r>
        <w:rPr>
          <w:rFonts w:ascii="Times New Roman" w:cs="Times New Roman" w:eastAsia="Times New Roman" w:hAnsi="Times New Roman"/>
          <w:sz w:val="17"/>
          <w:szCs w:val="17"/>
          <w:color w:val="auto"/>
        </w:rPr>
        <w:t>3</w:t>
      </w:r>
    </w:p>
    <w:p>
      <w:pPr>
        <w:sectPr>
          <w:pgSz w:w="11900" w:h="16838" w:orient="portrait"/>
          <w:cols w:equalWidth="0" w:num="1">
            <w:col w:w="11020"/>
          </w:cols>
          <w:pgMar w:left="440" w:top="270" w:right="439" w:bottom="1440" w:gutter="0" w:footer="0" w:header="0"/>
        </w:sectPr>
      </w:pPr>
    </w:p>
    <w:bookmarkStart w:id="156" w:name="page157"/>
    <w:bookmarkEnd w:id="156"/>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NAVI Investment Receipt</w:t>
      </w:r>
      <w:r>
        <w:rPr>
          <w:rFonts w:ascii="Times New Roman" w:cs="Times New Roman" w:eastAsia="Times New Roman" w:hAnsi="Times New Roman"/>
          <w:sz w:val="18"/>
          <w:szCs w:val="18"/>
          <w:color w:val="auto"/>
        </w:rPr>
        <w:t>” means each cash milestone payment payable to Milan or one or more of its Subsidiaries (other than NAVI Sub) pursuant to a NAVI Investment Agreement (or any agreement contemplated by such NAVI Investment Agreement), except for any (i) royalty or similar sales-based payment that is measured, in whole or in part, by reference to the quantity of NAVI Product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Investment Agreement.</w:t>
      </w:r>
    </w:p>
    <w:p>
      <w:pPr>
        <w:spacing w:after="0" w:line="188"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NAVI Milestone</w:t>
      </w:r>
      <w:r>
        <w:rPr>
          <w:rFonts w:ascii="Times New Roman" w:cs="Times New Roman" w:eastAsia="Times New Roman" w:hAnsi="Times New Roman"/>
          <w:sz w:val="18"/>
          <w:szCs w:val="18"/>
          <w:color w:val="auto"/>
        </w:rPr>
        <w:t>” will be deemed to occur upon the actual receipt during the Second NAVI Period by Milan or one or more of its Subsidiaries (other than NAVI Sub) of a NAVI Cash Payment.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NAVI Milestone Achievement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1"/>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NAVI Milestone Payment</w:t>
      </w:r>
      <w:r>
        <w:rPr>
          <w:rFonts w:ascii="Times New Roman" w:cs="Times New Roman" w:eastAsia="Times New Roman" w:hAnsi="Times New Roman"/>
          <w:sz w:val="17"/>
          <w:szCs w:val="17"/>
          <w:color w:val="auto"/>
        </w:rPr>
        <w:t xml:space="preserve">” means, with respect to any NAVI Milestone, a cash payment in an aggregate principal amount equal to the product determined by multiplying (i)(A) in the case of a NAVI Investment Receipt, the NAVI Investment CVR Allocation, or (B) in the case of a NAVI Partnership Receipt, the NAVI Partnership CVR Allocation, by (ii) the relevant NAVI Cash Payment actually received by Milan or one or more of its Subsidiaries (other than NAVI Sub), net of (A) any Tax (including any applicable value added or sales taxes and including any Tax which would be payable but for the utilization of a relief), (B) 50% of any expenditure by Milan or its Subsidiaries pursuant to the budget set forth on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color w:val="auto"/>
        </w:rPr>
        <w:t>, and</w:t>
      </w:r>
    </w:p>
    <w:p>
      <w:pPr>
        <w:spacing w:after="0" w:line="3" w:lineRule="exact"/>
        <w:rPr>
          <w:sz w:val="20"/>
          <w:szCs w:val="20"/>
          <w:color w:val="auto"/>
        </w:rPr>
      </w:pPr>
    </w:p>
    <w:p>
      <w:pPr>
        <w:ind w:right="180" w:firstLine="4"/>
        <w:spacing w:after="0" w:line="252" w:lineRule="auto"/>
        <w:tabs>
          <w:tab w:leader="none" w:pos="2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reasonable cost or expense attributable to the receipt of such payment (which, for the avoidance of doubt, shall include (x) any costs, reasonable out-of-pocket fees, expenses or charges incurred by Milan or its Subsidiaries in excess of the commitments provided for in the budget set forth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(y) any costs, reasonable out-of-pocket fees, expenses or charges incurred by Milan or its Subsidiaries under the relevant NAVI Agreement, and (z) any costs, reasonable out-of-pocket fees, expenses or charges incurred by Milan or its Subsidiaries, or for which Milan or one or more of its Subsidiaries is responsible, in connection with the preparation, negotiation and execution of the relevant NAVI Agreement, in each case to the extent such costs, out-of-pocket fees, expenses or charges have not been previously accounted for in the calculation of a prior NAVI Milestone Payment).</w:t>
      </w:r>
    </w:p>
    <w:p>
      <w:pPr>
        <w:spacing w:after="0" w:line="187" w:lineRule="exact"/>
        <w:rPr>
          <w:sz w:val="20"/>
          <w:szCs w:val="20"/>
          <w:color w:val="auto"/>
        </w:rPr>
      </w:pPr>
    </w:p>
    <w:p>
      <w:pPr>
        <w:ind w:right="260" w:firstLine="44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NAVI Milestone Period</w:t>
      </w:r>
      <w:r>
        <w:rPr>
          <w:rFonts w:ascii="Times New Roman" w:cs="Times New Roman" w:eastAsia="Times New Roman" w:hAnsi="Times New Roman"/>
          <w:sz w:val="18"/>
          <w:szCs w:val="18"/>
          <w:color w:val="auto"/>
        </w:rPr>
        <w:t xml:space="preserve">” means the First NAVI Period,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if a NAVI Agreement is entered into by Milan or one of its Subsidiaries and a third party within the First NAVI Period in accordance with the provisions of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then the NAVI Milestone Period shall mean the Second NAVI Period.</w:t>
      </w:r>
    </w:p>
    <w:p>
      <w:pPr>
        <w:spacing w:after="0" w:line="176"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NAVI Partnership Agreement</w:t>
      </w:r>
      <w:r>
        <w:rPr>
          <w:rFonts w:ascii="Times New Roman" w:cs="Times New Roman" w:eastAsia="Times New Roman" w:hAnsi="Times New Roman"/>
          <w:sz w:val="18"/>
          <w:szCs w:val="18"/>
          <w:color w:val="auto"/>
        </w:rPr>
        <w:t xml:space="preserve">” means a definitive partnership agreement, collaboration agreement, joint venture agreement, profit sharing agreement, license or sublicense agreement, asset sale agreement, stock sale agreement, or similar agreement duly approved by the Milan Board in accordance with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entered into by Milan or one of its Subsidiaries (including NAVI Sub) and a third party within the First NAVI Period and pursuant to which (i) the right to develop, manufacture or commercialize the NAVI Product is granted, licensed, assigned, sold, transferred or otherwise conveyed (including by operation of law but excluding any NAVI Investment Agreement) to a third party, and (ii) Milan or one or more of its Subsidiaries (other than NAVI Sub) are or may be entitled to receive one or more NAVI Cash Payments from such third party.</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57" w:name="page158"/>
    <w:bookmarkEnd w:id="1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NAVI Partnership CVR Allocation</w:t>
      </w:r>
      <w:r>
        <w:rPr>
          <w:rFonts w:ascii="Times New Roman" w:cs="Times New Roman" w:eastAsia="Times New Roman" w:hAnsi="Times New Roman"/>
          <w:sz w:val="18"/>
          <w:szCs w:val="18"/>
          <w:color w:val="auto"/>
        </w:rPr>
        <w:t>” means 0.70.</w:t>
      </w:r>
    </w:p>
    <w:p>
      <w:pPr>
        <w:spacing w:after="0" w:line="225" w:lineRule="exact"/>
        <w:rPr>
          <w:sz w:val="20"/>
          <w:szCs w:val="20"/>
          <w:color w:val="auto"/>
        </w:rPr>
      </w:pPr>
    </w:p>
    <w:p>
      <w:pPr>
        <w:ind w:right="220" w:firstLine="44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NAVI Partnership Receipt</w:t>
      </w:r>
      <w:r>
        <w:rPr>
          <w:rFonts w:ascii="Times New Roman" w:cs="Times New Roman" w:eastAsia="Times New Roman" w:hAnsi="Times New Roman"/>
          <w:sz w:val="18"/>
          <w:szCs w:val="18"/>
          <w:color w:val="auto"/>
        </w:rPr>
        <w:t>” means each cash milestone payment payable to Milan or one or more of its Subsidiaries pursuant to a NAVI Partnership Agreement (or any agreement contemplated by such NAVI Partnership Agreement), except for any (i) royalty or similar sales-based payment that is measured, in whole or in part, by reference to the quantity of NAVI Product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Partnership Agreement.</w:t>
      </w:r>
    </w:p>
    <w:p>
      <w:pPr>
        <w:spacing w:after="0" w:line="188"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NAVI Product</w:t>
      </w:r>
      <w:r>
        <w:rPr>
          <w:rFonts w:ascii="Times New Roman" w:cs="Times New Roman" w:eastAsia="Times New Roman" w:hAnsi="Times New Roman"/>
          <w:sz w:val="18"/>
          <w:szCs w:val="18"/>
          <w:color w:val="auto"/>
        </w:rPr>
        <w:t>” means any product that constitutes, incorporates, comprises, or contains one or more molecules that incorporate, comprise or consist of one or more immunoglobulin domains, or fragment(s) thereof, that specifically bind(s) to DLL4 and VEGF, whether or not as the sole active ingredient, and in all forms, presentations, and formulations (including manner of delivery and dosage).</w:t>
      </w:r>
    </w:p>
    <w:p>
      <w:pPr>
        <w:spacing w:after="0" w:line="176"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NAVI Sub</w:t>
      </w:r>
      <w:r>
        <w:rPr>
          <w:rFonts w:ascii="Times New Roman" w:cs="Times New Roman" w:eastAsia="Times New Roman" w:hAnsi="Times New Roman"/>
          <w:sz w:val="18"/>
          <w:szCs w:val="18"/>
          <w:color w:val="auto"/>
        </w:rPr>
        <w:t>” means [•], a Delaware corporation and wholly-owned subsidiary of the Surviving Corporation that holds all of Milan’s indirect right, title and interest in and to the NAVI Product.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chief executive officer and the chief financial officer of Milan, in their respective official capacities.</w:t>
      </w:r>
    </w:p>
    <w:p>
      <w:pPr>
        <w:spacing w:after="0" w:line="160"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xml:space="preserve">” means a Transfer of one or more CVRs (i) upon death by will or intestacy; (ii) 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CVRs are to be passed to beneficiaries upon the death of the trustee; (iii) made pursuant to a court order of a court of competent jurisdiction (such as in connection with divorce, bankruptcy or liquidation); (iv) made by operation of law (including a consolidation or merger) or without consideration in connection with the dissolution, liquidation or termination of any corporation, limited liability company, partnership or other entity; (v) if the Holder is a partnership, a distribution from the transferring partnership to its partners or former partners in accordance with their partnership interests; (vi) in the case of CVRs payable to a nominee, from a nominee to a beneficial owner (and, if applicable, through an intermediary) or from such nominee to another nominee for the same beneficial owner, in each case as permitted by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xml:space="preserve">”); (vii) to Milan or its Affiliates; or (viii) as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means the Rights Agent named in the first paragraph of this Agreement, until a successor Rights Agent shall have been appointed pursuant to Article 3 of this Agreement, and thereafter “Rights Agent” will mean such successor Rights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58" w:name="page159"/>
    <w:bookmarkEnd w:id="158"/>
    <w:p>
      <w:pPr>
        <w:ind w:right="50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Second NAVI Period</w:t>
      </w:r>
      <w:r>
        <w:rPr>
          <w:rFonts w:ascii="Times New Roman" w:cs="Times New Roman" w:eastAsia="Times New Roman" w:hAnsi="Times New Roman"/>
          <w:sz w:val="18"/>
          <w:szCs w:val="18"/>
          <w:color w:val="auto"/>
        </w:rPr>
        <w:t>” means the period commencing on the date of this Agreement and ending at 11:59 p.m., New York City time, on [[•], 2024].</w:t>
      </w:r>
      <w:r>
        <w:rPr>
          <w:rFonts w:ascii="Times New Roman" w:cs="Times New Roman" w:eastAsia="Times New Roman" w:hAnsi="Times New Roman"/>
          <w:sz w:val="15"/>
          <w:szCs w:val="15"/>
          <w:color w:val="auto"/>
        </w:rPr>
        <w:t>3</w:t>
      </w:r>
    </w:p>
    <w:p>
      <w:pPr>
        <w:spacing w:after="0" w:line="162"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TIGIT Cash Payment</w:t>
      </w:r>
      <w:r>
        <w:rPr>
          <w:rFonts w:ascii="Times New Roman" w:cs="Times New Roman" w:eastAsia="Times New Roman" w:hAnsi="Times New Roman"/>
          <w:sz w:val="18"/>
          <w:szCs w:val="18"/>
          <w:color w:val="auto"/>
        </w:rPr>
        <w:t>” means the cash payment payable by Celgene to the Company, or to Milan or any of its Subsidiaries on or after the Closing Date, on the exercise of the Celgene Option.</w:t>
      </w:r>
    </w:p>
    <w:p>
      <w:pPr>
        <w:spacing w:after="0" w:line="162"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TIGIT Milestone</w:t>
      </w:r>
      <w:r>
        <w:rPr>
          <w:rFonts w:ascii="Times New Roman" w:cs="Times New Roman" w:eastAsia="Times New Roman" w:hAnsi="Times New Roman"/>
          <w:sz w:val="18"/>
          <w:szCs w:val="18"/>
          <w:color w:val="auto"/>
        </w:rPr>
        <w:t>” will be deemed to occur upon the occurrence of both (i) the exercise of the Celgene Option and (ii) actual receipt by Milan or one or more of its Subsidiaries (or their respective successors or assigns) of the TIGIT Cash Payment.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TIGIT Milestone Achievement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TIGIT Milestone Payment</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a number of Milan Depositary Shares equal to the TIGIT Ratio.</w:t>
      </w:r>
    </w:p>
    <w:p>
      <w:pPr>
        <w:spacing w:after="0" w:line="225"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TIGIT Milestone Period</w:t>
      </w:r>
      <w:r>
        <w:rPr>
          <w:rFonts w:ascii="Times New Roman" w:cs="Times New Roman" w:eastAsia="Times New Roman" w:hAnsi="Times New Roman"/>
          <w:sz w:val="18"/>
          <w:szCs w:val="18"/>
          <w:color w:val="auto"/>
        </w:rPr>
        <w:t>” means the period commencing on the date of this Agreement and ending at 11:59 p.m., New York City time, on December 31, 2019.</w:t>
      </w:r>
    </w:p>
    <w:p>
      <w:pPr>
        <w:spacing w:after="0" w:line="162"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TIGIT</w:t>
      </w:r>
      <w:r>
        <w:rPr>
          <w:rFonts w:ascii="Times New Roman" w:cs="Times New Roman" w:eastAsia="Times New Roman" w:hAnsi="Times New Roman"/>
          <w:sz w:val="18"/>
          <w:szCs w:val="18"/>
          <w:color w:val="auto"/>
        </w:rPr>
        <w:t>” means that Hippo Umbrella Target (as defined in the Celgene Collaboration Agreement) known as TIGIT and designated as a target by Celgene effective December 22, 2015.</w:t>
      </w:r>
    </w:p>
    <w:p>
      <w:pPr>
        <w:spacing w:after="0" w:line="162"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TIGIT Program</w:t>
      </w:r>
      <w:r>
        <w:rPr>
          <w:rFonts w:ascii="Times New Roman" w:cs="Times New Roman" w:eastAsia="Times New Roman" w:hAnsi="Times New Roman"/>
          <w:sz w:val="18"/>
          <w:szCs w:val="18"/>
          <w:color w:val="auto"/>
        </w:rPr>
        <w:t>” means the Hippo Designated Program (as defined in the Celgene Collaboration Agreement) with TIGIT as the designated target.</w:t>
      </w:r>
    </w:p>
    <w:p>
      <w:pPr>
        <w:spacing w:after="0" w:line="162"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TIGIT Ratio</w:t>
      </w:r>
      <w:r>
        <w:rPr>
          <w:rFonts w:ascii="Times New Roman" w:cs="Times New Roman" w:eastAsia="Times New Roman" w:hAnsi="Times New Roman"/>
          <w:sz w:val="18"/>
          <w:szCs w:val="18"/>
          <w:color w:val="auto"/>
        </w:rPr>
        <w:t xml:space="preserve">” means the quotient obtained by dividing (a) the TIGIT Cash Payment actually received by Milan or one or more of its Subsidiaries, net of any Tax (including any applicable value added or sales taxes and including any Tax which would be payable but for the utilization of a relief), and reasonable cost or expense attributable to the receipt of such payment (which, for the avoidance of doubt, shall include any costs, reasonable out-of-pocket fees, expenses or charges incurred, directly or indirectly, by Milan or its Subsidiaries in excess of the commitments provided for in the budget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by (b) the volume-weighted average price per Milan Depositary Share on the principal trading market on which such Milan Depositary Shares are then listed or quoted as reported by Bloomberg L.P. over the ten (10) trading days (based on a trading day from 9:30 a.m. (New York City time) to 4:00 p.m. (New York City time) on each day on which such principal trading market is open for trading) immediately following the date of the announcement by Milan of the TIGIT Milestone (which in any event shall be within five (5) Business Days of receipt by Milan of the TIGIT Cash Payment).</w:t>
      </w:r>
    </w:p>
    <w:p>
      <w:pPr>
        <w:spacing w:after="0" w:line="189"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6946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47" w:lineRule="exact"/>
        <w:rPr>
          <w:sz w:val="20"/>
          <w:szCs w:val="20"/>
          <w:color w:val="auto"/>
        </w:rPr>
      </w:pPr>
    </w:p>
    <w:p>
      <w:pPr>
        <w:ind w:left="440" w:hanging="436"/>
        <w:spacing w:after="0"/>
        <w:tabs>
          <w:tab w:leader="none" w:pos="44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i w:val="1"/>
          <w:iCs w:val="1"/>
          <w:u w:val="single" w:color="auto"/>
          <w:color w:val="auto"/>
        </w:rPr>
        <w:t>NTD</w:t>
      </w:r>
      <w:r>
        <w:rPr>
          <w:rFonts w:ascii="Times New Roman" w:cs="Times New Roman" w:eastAsia="Times New Roman" w:hAnsi="Times New Roman"/>
          <w:sz w:val="18"/>
          <w:szCs w:val="18"/>
          <w:b w:val="1"/>
          <w:bCs w:val="1"/>
          <w:i w:val="1"/>
          <w:iCs w:val="1"/>
          <w:color w:val="auto"/>
        </w:rPr>
        <w:t>: To be the date that is five (5) years from the Closing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59" w:name="page160"/>
    <w:bookmarkEnd w:id="15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VEGF</w:t>
      </w:r>
      <w:r>
        <w:rPr>
          <w:rFonts w:ascii="Times New Roman" w:cs="Times New Roman" w:eastAsia="Times New Roman" w:hAnsi="Times New Roman"/>
          <w:sz w:val="18"/>
          <w:szCs w:val="18"/>
          <w:color w:val="auto"/>
        </w:rPr>
        <w:t>” means vascular endothelial growth factor.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CONTINGENT VALUE RIGHTS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Holders of CVRs; Appointment of Rights Agent.</w:t>
      </w:r>
    </w:p>
    <w:p>
      <w:pPr>
        <w:spacing w:after="0" w:line="119" w:lineRule="exact"/>
        <w:rPr>
          <w:sz w:val="20"/>
          <w:szCs w:val="20"/>
          <w:color w:val="auto"/>
        </w:rPr>
      </w:pPr>
    </w:p>
    <w:p>
      <w:pPr>
        <w:ind w:right="60" w:firstLine="885"/>
        <w:spacing w:after="0" w:line="282" w:lineRule="auto"/>
        <w:tabs>
          <w:tab w:leader="none" w:pos="112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the Merger Agreement, effective as of the Closing, each Holder will be entitled to one CVR for each Share that is validly accepted for payment, and paid for, pursuant to Section 1.8(c) of the Merger Agreement.</w:t>
      </w:r>
    </w:p>
    <w:p>
      <w:pPr>
        <w:spacing w:after="0" w:line="53" w:lineRule="exact"/>
        <w:rPr>
          <w:rFonts w:ascii="Times New Roman" w:cs="Times New Roman" w:eastAsia="Times New Roman" w:hAnsi="Times New Roman"/>
          <w:sz w:val="18"/>
          <w:szCs w:val="18"/>
          <w:color w:val="auto"/>
        </w:rPr>
      </w:pPr>
    </w:p>
    <w:p>
      <w:pPr>
        <w:ind w:right="120" w:firstLine="885"/>
        <w:spacing w:after="0" w:line="282" w:lineRule="auto"/>
        <w:tabs>
          <w:tab w:leader="none" w:pos="11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Milan hereby appoints the Rights Agent to act as rights agent for Milan in accordance with the express terms and conditions set forth in this Agreement, and the Rights Agent hereby accepts such appointment.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Non-transferable.</w:t>
      </w:r>
    </w:p>
    <w:p>
      <w:pPr>
        <w:spacing w:after="0" w:line="22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A Holder may not at any time Transfer CVRs, other than pursuant to a Permitted Transfer. Any attempted Transfer that is not a Permitted Transfer, in whole or in part,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No Certificate; Registration; Registration of Transfer; Change of Address.</w:t>
      </w:r>
    </w:p>
    <w:p>
      <w:pPr>
        <w:spacing w:after="0" w:line="119" w:lineRule="exact"/>
        <w:rPr>
          <w:sz w:val="20"/>
          <w:szCs w:val="20"/>
          <w:color w:val="auto"/>
        </w:rPr>
      </w:pPr>
    </w:p>
    <w:p>
      <w:pPr>
        <w:ind w:right="300" w:firstLine="885"/>
        <w:spacing w:after="0" w:line="282" w:lineRule="auto"/>
        <w:tabs>
          <w:tab w:leader="none" w:pos="112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rights and obligations in respect of CVRs derive solely from this Agreement; CVRs will not be evidenced by a certificate or other instrument.</w:t>
      </w:r>
    </w:p>
    <w:p>
      <w:pPr>
        <w:spacing w:after="0" w:line="53"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maintain an up-to-date register (the “</w:t>
      </w:r>
      <w:r>
        <w:rPr>
          <w:rFonts w:ascii="Times New Roman" w:cs="Times New Roman" w:eastAsia="Times New Roman" w:hAnsi="Times New Roman"/>
          <w:sz w:val="18"/>
          <w:szCs w:val="18"/>
          <w:u w:val="single" w:color="auto"/>
          <w:color w:val="auto"/>
        </w:rPr>
        <w:t>CVR Register</w:t>
      </w:r>
      <w:r>
        <w:rPr>
          <w:rFonts w:ascii="Times New Roman" w:cs="Times New Roman" w:eastAsia="Times New Roman" w:hAnsi="Times New Roman"/>
          <w:sz w:val="18"/>
          <w:szCs w:val="18"/>
          <w:color w:val="auto"/>
        </w:rPr>
        <w:t>”) for the purposes of (i) identifying the Holders of CVRs,</w:t>
      </w:r>
    </w:p>
    <w:p>
      <w:pPr>
        <w:spacing w:after="0" w:line="27" w:lineRule="exact"/>
        <w:rPr>
          <w:rFonts w:ascii="Times New Roman" w:cs="Times New Roman" w:eastAsia="Times New Roman" w:hAnsi="Times New Roman"/>
          <w:sz w:val="18"/>
          <w:szCs w:val="18"/>
          <w:color w:val="auto"/>
        </w:rPr>
      </w:pPr>
    </w:p>
    <w:p>
      <w:pPr>
        <w:ind w:right="80" w:firstLine="4"/>
        <w:spacing w:after="0" w:line="255" w:lineRule="auto"/>
        <w:tabs>
          <w:tab w:leader="none" w:pos="26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Holders’ entitlement to CVRs and (iii) registering the CVRs and Permitted Transfers thereof. The CVR Register will initially show one position for the Rights Agent representing all of the CVRs provided to the holders of shares of Company Common Stock held immediately prior to Closing. Neither Milan nor its Subsidiaries will have any responsibility or liability whatsoever to any person other than the Holders.</w:t>
      </w:r>
    </w:p>
    <w:p>
      <w:pPr>
        <w:spacing w:after="0" w:line="78" w:lineRule="exact"/>
        <w:rPr>
          <w:rFonts w:ascii="Times New Roman" w:cs="Times New Roman" w:eastAsia="Times New Roman" w:hAnsi="Times New Roman"/>
          <w:sz w:val="18"/>
          <w:szCs w:val="18"/>
          <w:color w:val="auto"/>
        </w:rPr>
      </w:pPr>
    </w:p>
    <w:p>
      <w:pPr>
        <w:ind w:firstLine="885"/>
        <w:spacing w:after="0" w:line="253" w:lineRule="auto"/>
        <w:tabs>
          <w:tab w:leader="none" w:pos="112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 on transferability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every request made to Transfer CVRs must be in writing and accompanied by a written instrument of Transfer,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CVRs in the CVR Register. All Transfers of CVRs registered in the CVR Register will be the valid obligations of Milan, evidencing the same right, and entitling the transferee to the same benefits and rights under this Agreement, as those held by the transferor. Milan and the Rights Agent may each require payment of a sum sufficient to cover any stamp or other transfer tax or governmental charge that is imposed in connection with (and would not have been imposed but for) any such registration of transfer. No transfer of CVRs shall be valid until registered in the CVR Register and any transfer not duly registered in the CVR Register shall be void.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60" w:name="page161"/>
    <w:bookmarkEnd w:id="160"/>
    <w:p>
      <w:pPr>
        <w:jc w:val="both"/>
        <w:ind w:right="120" w:firstLine="885"/>
        <w:spacing w:after="0" w:line="266" w:lineRule="auto"/>
        <w:tabs>
          <w:tab w:leader="none" w:pos="113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i w:val="1"/>
          <w:iCs w:val="1"/>
          <w:color w:val="auto"/>
        </w:rPr>
        <w:t>Payment Procedures.</w:t>
      </w:r>
    </w:p>
    <w:p>
      <w:pPr>
        <w:spacing w:after="0" w:line="119" w:lineRule="exact"/>
        <w:rPr>
          <w:sz w:val="20"/>
          <w:szCs w:val="20"/>
          <w:color w:val="auto"/>
        </w:rPr>
      </w:pPr>
    </w:p>
    <w:p>
      <w:pPr>
        <w:ind w:firstLine="885"/>
        <w:spacing w:after="0" w:line="253" w:lineRule="auto"/>
        <w:tabs>
          <w:tab w:leader="none" w:pos="112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TIGIT Milestone occurs at any time prior to the expiration of the TIGIT Milestone Period, then, on or prior to the Milestone Payment Date relating thereto, (i) Milan, or a Person nominated by Milan (with written notice thereof from Milan to the Rights Agent), as the case may be, will (A) deliver to the Rights Agent, a certificate (the “</w:t>
      </w:r>
      <w:r>
        <w:rPr>
          <w:rFonts w:ascii="Times New Roman" w:cs="Times New Roman" w:eastAsia="Times New Roman" w:hAnsi="Times New Roman"/>
          <w:sz w:val="18"/>
          <w:szCs w:val="18"/>
          <w:u w:val="single" w:color="auto"/>
          <w:color w:val="auto"/>
        </w:rPr>
        <w:t>TIGIT Milestone Achievement Certificate</w:t>
      </w:r>
      <w:r>
        <w:rPr>
          <w:rFonts w:ascii="Times New Roman" w:cs="Times New Roman" w:eastAsia="Times New Roman" w:hAnsi="Times New Roman"/>
          <w:sz w:val="18"/>
          <w:szCs w:val="18"/>
          <w:color w:val="auto"/>
        </w:rPr>
        <w:t>”) certifying the date of satisfaction of the TIGIT Milestone and that the Holders are entitled to receive the TIGIT Milestone Payment, (B) allot and issue to the Depositary, or as the Depositary directs, the Milan Ordinary Shares underlying the Milan Depositary Shares comprising the TIGIT Milestone Payment, (C) deliver to the Depositary, for the benefit of the Holders, evidence of book-entry shares representing Milan Ordinary Shares underlying the Milan Depositary Shares comprising the TIGIT Milestone Payment and (D) take all steps necessary to ensure that the Milan Ordinary Shares underlying the Milan Depositary Shares comprising the TIGIT Milestone Payment are admitted to trading on AIM and (ii) Milan shall procure that the Depositary shall promptly (and in any event, within ten</w:t>
      </w:r>
    </w:p>
    <w:p>
      <w:pPr>
        <w:spacing w:after="0" w:line="1" w:lineRule="exact"/>
        <w:rPr>
          <w:rFonts w:ascii="Times New Roman" w:cs="Times New Roman" w:eastAsia="Times New Roman" w:hAnsi="Times New Roman"/>
          <w:sz w:val="18"/>
          <w:szCs w:val="18"/>
          <w:color w:val="auto"/>
        </w:rPr>
      </w:pPr>
    </w:p>
    <w:p>
      <w:pPr>
        <w:ind w:right="160" w:firstLine="4"/>
        <w:spacing w:after="0" w:line="252" w:lineRule="auto"/>
        <w:tabs>
          <w:tab w:leader="none" w:pos="34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issue and deliver to the Holders, by first-class postage prepaid mail, to the address of each Holder set forth in the CVR Register at such time or by other method of delivery as specified by the applicable Holder in writing to the Rights Agent, the number of whole Milan Depositary Shares equal to the product determined by multiplying (A) the quotient determined by dividing (x) the TIGIT Milestone Payment by (y) the total number of CVRs registered in the CVR Register at such time, by (B) the number of CVRs registered to such Holder in the CVR Register at such time. For the avoidance of doubt, each of the requirements of the TIGIT Milestone must be fully satisfied for the TIGIT Milestone to be considered to be attained, and (i) Milan shall have no further liability in respect of the TIGIT Milestone Payment upon delivery of the Milan Depositary Shares in accordance with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and the satisfaction of each of Milan’s obligations set forth in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and (ii) the Holders will not be entitled to, and Milan will not be liable for, any TIGIT Milestone Payment in the event of any partial satisfaction of the TIGIT Milestone.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61" w:name="page162"/>
    <w:bookmarkEnd w:id="161"/>
    <w:p>
      <w:pPr>
        <w:ind w:firstLine="885"/>
        <w:spacing w:after="0" w:line="253" w:lineRule="auto"/>
        <w:tabs>
          <w:tab w:leader="none" w:pos="113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NAVI Milestone occurs at any time prior to the expiration of the Second NAVI Period and on each such occurrence, then, on or prior to the Milestone Payment Date relating thereto, Milan, or a Person nominated by Milan (with written notice thereof from Milan to the Rights Agent), as the case may be, will deliver to the Rights Agent (i) a certificate (each such certificate, a “</w:t>
      </w:r>
      <w:r>
        <w:rPr>
          <w:rFonts w:ascii="Times New Roman" w:cs="Times New Roman" w:eastAsia="Times New Roman" w:hAnsi="Times New Roman"/>
          <w:sz w:val="18"/>
          <w:szCs w:val="18"/>
          <w:u w:val="single" w:color="auto"/>
          <w:color w:val="auto"/>
        </w:rPr>
        <w:t>NAVI Milestone Achievement Certificate</w:t>
      </w:r>
      <w:r>
        <w:rPr>
          <w:rFonts w:ascii="Times New Roman" w:cs="Times New Roman" w:eastAsia="Times New Roman" w:hAnsi="Times New Roman"/>
          <w:sz w:val="18"/>
          <w:szCs w:val="18"/>
          <w:color w:val="auto"/>
        </w:rPr>
        <w:t xml:space="preserve">”) certifying the date of satisfaction of the applicable NAVI Milestone and that the Holders are entitled to receive a NAVI Milestone Payment, and (ii) the applicable NAVI Milestone Payment, by wire transfer of immediately available funds to an account designated by the Rights Agent. Upon receipt of the wire transfer referred to in the foregoing sentence, the Rights Agent will promptly (and in any event, within ten (10) Business Days) pay, by check mailed, first-class postage prepaid, to the address of each Holder set forth in the CVR Register at such time or by other method of delivery as specified by the applicable Holder in writing to the Rights Agent, an amount in cash equal to the product determined by multiplying (A) the quotient determined by dividing (x) the applicable NAVI Milestone Payment by (y) the total number of CVRs registered in the CVR Register at such time, by (B) the number of CVRs registered to such Holder in the CVR Register at such time. For the avoidance of doubt, each of the requirements of each NAVI Milestone must be fully satisfied for such NAVI Milestone to be considered to be attained, and (i) Milan shall have no further liability in respect of the NAVI Milestone Payment upon delivery of the relevant funds in accordance with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and (ii) the Holders will not be entitled to, and Milan will not be liable for, any NAVI Milestone Payment in the event of any partial satisfaction of the requirements relating to such NAVI Milestone.</w:t>
      </w:r>
    </w:p>
    <w:p>
      <w:pPr>
        <w:spacing w:after="0" w:line="80"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Milestone is not attained at any time prior to the expiration of the applicable Milestone Period then, on or before the date that is ten</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(10) Business Days after the end of such Milestone Period, Milan will deliver to the Rights Agent an Officer’s Certificate (the “</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Non-Achievement Certificate</w:t>
      </w:r>
      <w:r>
        <w:rPr>
          <w:rFonts w:ascii="Times New Roman" w:cs="Times New Roman" w:eastAsia="Times New Roman" w:hAnsi="Times New Roman"/>
          <w:sz w:val="18"/>
          <w:szCs w:val="18"/>
          <w:color w:val="auto"/>
        </w:rPr>
        <w:t>”) certifying that the applicable Milestone has not occurred and that Milan has complied in all material respects with its obligations under this Agreement. The Rights Agent will promptly (and in any event, within ten (10) Business Days after receipt) deliver a copy of such Milestone Non-Achievement Certificate to the Holders. The Rights Agent will deliver to Milan a certificate certifying the date of delivery of such certificate to the Holders.</w:t>
      </w:r>
    </w:p>
    <w:p>
      <w:pPr>
        <w:spacing w:after="0" w:line="79" w:lineRule="exact"/>
        <w:rPr>
          <w:sz w:val="20"/>
          <w:szCs w:val="20"/>
          <w:color w:val="auto"/>
        </w:rPr>
      </w:pPr>
    </w:p>
    <w:p>
      <w:pPr>
        <w:jc w:val="both"/>
        <w:ind w:right="20" w:firstLine="885"/>
        <w:spacing w:after="0" w:line="261" w:lineRule="auto"/>
        <w:tabs>
          <w:tab w:leader="none" w:pos="11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Rights Agent does not receive from the Majority of Holders a written objection to a Milestone Non-Achievement Certificate within thirty (30) Business Days after the date of delivery of such Milestone Non-Achievement Certificate by the Rights Agent to the Holders, the Holders will be deemed to have accepted such Milestone Non-Achievement Certificate, and Milan and its Subsidiaries will have no further obligation or liability with respect to the determination of the applicable Milestone Payment.</w:t>
      </w:r>
    </w:p>
    <w:p>
      <w:pPr>
        <w:spacing w:after="0" w:line="71" w:lineRule="exact"/>
        <w:rPr>
          <w:rFonts w:ascii="Times New Roman" w:cs="Times New Roman" w:eastAsia="Times New Roman" w:hAnsi="Times New Roman"/>
          <w:sz w:val="18"/>
          <w:szCs w:val="18"/>
          <w:color w:val="auto"/>
        </w:rPr>
      </w:pPr>
    </w:p>
    <w:p>
      <w:pPr>
        <w:ind w:right="20" w:firstLine="885"/>
        <w:spacing w:after="0" w:line="261" w:lineRule="auto"/>
        <w:tabs>
          <w:tab w:leader="none" w:pos="112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any portion of any Milestone Payment is required to be treated as imputed interest pursuant to applicable Law, the parties hereto agree to treat the CVRs and all Milestone Payments for all Tax purposes as consideration for shares of Company Common Stock and Company Options pursuant to the Merger Agreement, and the parties hereto will not take any position to the contrary on any Tax Return or for other Tax purposes except as required by applicable Law.</w:t>
      </w:r>
    </w:p>
    <w:p>
      <w:pPr>
        <w:spacing w:after="0" w:line="71" w:lineRule="exact"/>
        <w:rPr>
          <w:rFonts w:ascii="Times New Roman" w:cs="Times New Roman" w:eastAsia="Times New Roman" w:hAnsi="Times New Roman"/>
          <w:sz w:val="18"/>
          <w:szCs w:val="18"/>
          <w:color w:val="auto"/>
        </w:rPr>
      </w:pPr>
    </w:p>
    <w:p>
      <w:pPr>
        <w:ind w:right="20" w:firstLine="885"/>
        <w:spacing w:after="0" w:line="254" w:lineRule="auto"/>
        <w:tabs>
          <w:tab w:leader="none" w:pos="110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Milan and the Rights Agent will be entitled to deduct and withhold, or cause to be deducted and withheld, from any Milestone Payment otherwise payable pursuant to this Agreement, such amounts as it is required to deduct and withhold with respect to the making of such payment under any provision of applicable Law relating to Taxes. To the extent that amounts are so deducted and withheld, such deducted and withheld amounts will be treated for all purposes of this Agreement as having been paid to the Holder in respect of which such deduction and withholding was made. Prior to making any such Tax deductions or withholdings or causing any such Tax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time period for payment of a Milestone Payment by the Rights Agent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will be extended by a period equal to any delay caused by the Holder providing such forms,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in no event shall such period be extended for more than ten (10) Business Days, unless otherwise requested by the Holder for the purpose of delivering such forms and agreed to by the Rights Agent.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62" w:name="page163"/>
    <w:bookmarkEnd w:id="162"/>
    <w:p>
      <w:pPr>
        <w:jc w:val="both"/>
        <w:ind w:right="480" w:firstLine="885"/>
        <w:spacing w:after="0" w:line="261" w:lineRule="auto"/>
        <w:tabs>
          <w:tab w:leader="none" w:pos="11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portion of a Milestone Payment that remains undistributed to the Holders six (6) months after the Milestone Payment Date (including by means of uncashed checks or invalid addresses on the CVR Register) will be delivered by the Rights Agent to Milan or a person nominated in writing by Milan (with written notice thereof from Milan to the Rights Agent), and any Holder will thereafter look only to Milan for payment of such Milestone Payment (which shall be without interest).</w:t>
      </w:r>
    </w:p>
    <w:p>
      <w:pPr>
        <w:spacing w:after="0" w:line="71" w:lineRule="exact"/>
        <w:rPr>
          <w:rFonts w:ascii="Times New Roman" w:cs="Times New Roman" w:eastAsia="Times New Roman" w:hAnsi="Times New Roman"/>
          <w:sz w:val="18"/>
          <w:szCs w:val="18"/>
          <w:color w:val="auto"/>
        </w:rPr>
      </w:pPr>
    </w:p>
    <w:p>
      <w:pPr>
        <w:ind w:firstLine="885"/>
        <w:spacing w:after="0" w:line="255" w:lineRule="auto"/>
        <w:tabs>
          <w:tab w:leader="none" w:pos="11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Milestone Payment (or portion thereof) remains unclaimed by a Holder two (2) years after the applicable Milestone Payment Date (or immediately prior to such earlier date on which such Milestone Payment would otherwise escheat to or become the property of any Governmental Authority), such Milestone Payment (or portion thereof) will, to the extent permitted by applicable Law, become the property of Milan and will be transferred to Milan or a person nominated in writing by Milan (with written notice thereof from Milan to the Rights Agent), free and clear of all claims or interest of any Person previously entitled thereto, and no consideration or compensation shall be payable therefor. Neither Milan nor the Rights Agent will be liable to any Person in respect of a Milestone Payment delivered to a public official pursuant to any applicable abandoned property, escheat or similar legal requirement under applicable Law.</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i w:val="1"/>
          <w:iCs w:val="1"/>
          <w:color w:val="auto"/>
        </w:rPr>
        <w:t>No Voting, Dividends or Interest; No Equity or Ownership Interest.</w:t>
      </w:r>
    </w:p>
    <w:p>
      <w:pPr>
        <w:spacing w:after="0" w:line="119" w:lineRule="exact"/>
        <w:rPr>
          <w:sz w:val="20"/>
          <w:szCs w:val="20"/>
          <w:color w:val="auto"/>
        </w:rPr>
      </w:pPr>
    </w:p>
    <w:p>
      <w:pPr>
        <w:ind w:left="1140" w:hanging="255"/>
        <w:spacing w:after="0"/>
        <w:tabs>
          <w:tab w:leader="none" w:pos="11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CVRs will not have any voting or dividend rights, and interest will not accrue on any amounts payable in respect of CVRs.</w:t>
      </w:r>
    </w:p>
    <w:p>
      <w:pPr>
        <w:spacing w:after="0" w:line="117" w:lineRule="exact"/>
        <w:rPr>
          <w:rFonts w:ascii="Times New Roman" w:cs="Times New Roman" w:eastAsia="Times New Roman" w:hAnsi="Times New Roman"/>
          <w:sz w:val="18"/>
          <w:szCs w:val="18"/>
          <w:color w:val="auto"/>
        </w:rPr>
      </w:pPr>
    </w:p>
    <w:p>
      <w:pPr>
        <w:jc w:val="both"/>
        <w:ind w:right="240" w:firstLine="885"/>
        <w:spacing w:after="0" w:line="266" w:lineRule="auto"/>
        <w:tabs>
          <w:tab w:leader="none" w:pos="11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CVRs will not represent any equity or ownership interest in Milan or any of its Subsidiaries or in the Surviving Corporation. The sole right of the Holders to receive property hereunder is the right to receive Milestone Payments, if any, in accordance with the terms hereof. It is hereby acknowledged and agreed that a CVR shall not constitute a security of Milan or any of its Subsidiaries or of the Surviving Corporation.</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i w:val="1"/>
          <w:iCs w:val="1"/>
          <w:color w:val="auto"/>
        </w:rPr>
        <w:t>Ability to Abandon CVR.</w:t>
      </w:r>
    </w:p>
    <w:p>
      <w:pPr>
        <w:spacing w:after="0" w:line="119"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A Holder may at any time, at such Holder’s option, abandon all of such Holder’s remaining rights represented by CVRs by transferring such CVR to Milan or a person nominated in writing by Milan (with written notice thereof from Milan to the Rights Agent) without consideration in compensation therefor, and such rights will be cancelled, with the Rights Agent being promptly notified in writing by Milan of such transfer and cancellation. Nothing in this Agreement is intended to prohibit Milan or its Affiliates from offering to acquire or acquiring CVRs, in private transactions or otherwise, for consideration in its sole discretion.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63" w:name="page164"/>
    <w:bookmarkEnd w:id="1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2.7 </w:t>
      </w:r>
      <w:r>
        <w:rPr>
          <w:rFonts w:ascii="Times New Roman" w:cs="Times New Roman" w:eastAsia="Times New Roman" w:hAnsi="Times New Roman"/>
          <w:sz w:val="18"/>
          <w:szCs w:val="18"/>
          <w:i w:val="1"/>
          <w:iCs w:val="1"/>
          <w:color w:val="auto"/>
        </w:rPr>
        <w:t>Share Consideration Cap.</w:t>
      </w:r>
    </w:p>
    <w:p>
      <w:pPr>
        <w:spacing w:after="0" w:line="11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The number of Milan Ordinary Shares underlying the Milan Depositary Shares to be issued pursuant to this CVR Agreement, when aggregated with the number of Milan Ordinary Shares underlying the Milan Depositary Shares issued as Share Consideration pursuant to Section 1.5(a)(ii) of the Merger Agreement shall not, in the aggregate, exceed the Share Consideration Cap, and, if the aggregate number of Milan Depositary Shares to be issued pursuant to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of this CVR Agreement would require the allotment and issuance of an aggregate number of Milan Ordinary Shares (underlying such Milan Depositary Shares) that, together with the aggregate number of Milan Ordinary Shares underlying the Milan Depositary Shares issued at Closing (collectively, the “</w:t>
      </w:r>
      <w:r>
        <w:rPr>
          <w:rFonts w:ascii="Times New Roman" w:cs="Times New Roman" w:eastAsia="Times New Roman" w:hAnsi="Times New Roman"/>
          <w:sz w:val="18"/>
          <w:szCs w:val="18"/>
          <w:u w:val="single" w:color="auto"/>
          <w:color w:val="auto"/>
        </w:rPr>
        <w:t>Total Share Consideration</w:t>
      </w:r>
      <w:r>
        <w:rPr>
          <w:rFonts w:ascii="Times New Roman" w:cs="Times New Roman" w:eastAsia="Times New Roman" w:hAnsi="Times New Roman"/>
          <w:sz w:val="18"/>
          <w:szCs w:val="18"/>
          <w:color w:val="auto"/>
        </w:rPr>
        <w:t>”), otherwise exceed the Share Consideration Cap, then the number of Milan Depositary Shares to be issued pursuant to this CVR Agreement shall be appropriately reduced so that the Total Share Consideration does not exceed the Share Consideration Cap. For the avoidance of doubt, the Share Consideration Cap shall not operate to limit or restrict any NAVI Milestone Payment which is or becomes payable pursuant to this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i w:val="1"/>
          <w:iCs w:val="1"/>
          <w:color w:val="auto"/>
        </w:rPr>
        <w:t>Cash Consideration Cap.</w:t>
      </w:r>
    </w:p>
    <w:p>
      <w:pPr>
        <w:spacing w:after="0" w:line="119" w:lineRule="exact"/>
        <w:rPr>
          <w:sz w:val="20"/>
          <w:szCs w:val="20"/>
          <w:color w:val="auto"/>
        </w:rPr>
      </w:pPr>
    </w:p>
    <w:p>
      <w:pPr>
        <w:jc w:val="both"/>
        <w:ind w:right="60" w:firstLine="441"/>
        <w:spacing w:after="0" w:line="258" w:lineRule="auto"/>
        <w:rPr>
          <w:sz w:val="20"/>
          <w:szCs w:val="20"/>
          <w:color w:val="auto"/>
        </w:rPr>
      </w:pPr>
      <w:r>
        <w:rPr>
          <w:rFonts w:ascii="Times New Roman" w:cs="Times New Roman" w:eastAsia="Times New Roman" w:hAnsi="Times New Roman"/>
          <w:sz w:val="18"/>
          <w:szCs w:val="18"/>
          <w:color w:val="auto"/>
        </w:rPr>
        <w:t xml:space="preserve">The aggregate principal amount of all cash payments made to Holders by Milan as NAVI Milestone Payments pursuant to this CVR Agreement shall in no case exceed the Cash Consideration Cap. If the aggregate principal amount to be paid to Holders by Milan pursuant to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of this CVR Agreement would, together with the aggregate principal amount of any prior such cash payments, otherwise exceed the Cash Consideration Cap, then the applicable NAVI Milestone Payment shall be appropriately reduced so that the aggregate principal amount of such payment, together with any prior such cash payments, does not exceed the Cash Consideration Cap.</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i w:val="1"/>
          <w:iCs w:val="1"/>
          <w:color w:val="auto"/>
        </w:rPr>
        <w:t>Fractional Entitlements.</w:t>
      </w:r>
    </w:p>
    <w:p>
      <w:pPr>
        <w:spacing w:after="0" w:line="119" w:lineRule="exact"/>
        <w:rPr>
          <w:sz w:val="20"/>
          <w:szCs w:val="20"/>
          <w:color w:val="auto"/>
        </w:rPr>
      </w:pPr>
    </w:p>
    <w:p>
      <w:pPr>
        <w:jc w:val="both"/>
        <w:ind w:right="540" w:firstLine="441"/>
        <w:spacing w:after="0" w:line="266" w:lineRule="auto"/>
        <w:rPr>
          <w:sz w:val="20"/>
          <w:szCs w:val="20"/>
          <w:color w:val="auto"/>
        </w:rPr>
      </w:pPr>
      <w:r>
        <w:rPr>
          <w:rFonts w:ascii="Times New Roman" w:cs="Times New Roman" w:eastAsia="Times New Roman" w:hAnsi="Times New Roman"/>
          <w:sz w:val="18"/>
          <w:szCs w:val="18"/>
          <w:color w:val="auto"/>
        </w:rPr>
        <w:t>No fractional Milan Ordinary Shares or Milan Depositary Shares shall be issued in connection with the TIGIT Milestone Payment, and no certificates or scrip for any such fractional shares shall be issued. Any fractional share resulting from the application of the TIGIT Ratio shall be rounded down to the nearest whole share, with no cash being paid for any fractional share eliminated by such rounding.</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68" w:right="519"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RIGHTS AGENT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Certain Duties and Responsibilities.</w:t>
      </w:r>
    </w:p>
    <w:p>
      <w:pPr>
        <w:spacing w:after="0" w:line="119" w:lineRule="exact"/>
        <w:rPr>
          <w:sz w:val="20"/>
          <w:szCs w:val="20"/>
          <w:color w:val="auto"/>
        </w:rPr>
      </w:pPr>
    </w:p>
    <w:p>
      <w:pPr>
        <w:ind w:right="100" w:firstLine="885"/>
        <w:spacing w:after="0" w:line="255" w:lineRule="auto"/>
        <w:tabs>
          <w:tab w:leader="none" w:pos="112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have any liability for any actions taken or not taken in connection with this Agreement, except to the extent such liability arises as a result of the willful misconduct, bad faith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Milan to the Rights Agent during the twelve (12)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81" w:lineRule="exact"/>
        <w:rPr>
          <w:rFonts w:ascii="Times New Roman" w:cs="Times New Roman" w:eastAsia="Times New Roman" w:hAnsi="Times New Roman"/>
          <w:sz w:val="18"/>
          <w:szCs w:val="18"/>
          <w:color w:val="auto"/>
        </w:rPr>
      </w:pPr>
    </w:p>
    <w:p>
      <w:pPr>
        <w:ind w:right="20" w:firstLine="885"/>
        <w:spacing w:after="0" w:line="256" w:lineRule="auto"/>
        <w:tabs>
          <w:tab w:leader="none" w:pos="11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Milan or the Company. All rights of action under this Agreement may be enforced by the Rights Agent, any claim, action, suit, audit, investigation or proceeding instituted by the Rights Agent will be brought in its name as the Rights Agent and any recovery in connection therewith will be for the proportionate benefit of all the Holders, as their respective rights or interests may appear on the CVR Register.</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i w:val="1"/>
          <w:iCs w:val="1"/>
          <w:color w:val="auto"/>
        </w:rPr>
        <w:t>Certain Rights of Rights Agent.</w:t>
      </w:r>
    </w:p>
    <w:p>
      <w:pPr>
        <w:spacing w:after="0" w:line="119" w:lineRule="exact"/>
        <w:rPr>
          <w:sz w:val="20"/>
          <w:szCs w:val="20"/>
          <w:color w:val="auto"/>
        </w:rPr>
      </w:pPr>
    </w:p>
    <w:p>
      <w:pPr>
        <w:ind w:right="100" w:firstLine="885"/>
        <w:spacing w:after="0" w:line="282" w:lineRule="auto"/>
        <w:tabs>
          <w:tab w:leader="none" w:pos="112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53" w:lineRule="exact"/>
        <w:rPr>
          <w:rFonts w:ascii="Times New Roman" w:cs="Times New Roman" w:eastAsia="Times New Roman" w:hAnsi="Times New Roman"/>
          <w:sz w:val="18"/>
          <w:szCs w:val="18"/>
          <w:color w:val="auto"/>
        </w:rPr>
      </w:pPr>
    </w:p>
    <w:p>
      <w:pPr>
        <w:ind w:right="40" w:firstLine="885"/>
        <w:spacing w:after="0" w:line="266" w:lineRule="auto"/>
        <w:tabs>
          <w:tab w:leader="none" w:pos="11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rely and will be protected by Milan in acting or refraining from acting upon any resolution, certificate, statement, instrument, opinion, report, notice, request, direction, consent, order or other paper or document believed by it in good faith to be genuine and to have been signed or presented by or on behalf of Milan.</w:t>
      </w:r>
    </w:p>
    <w:p>
      <w:pPr>
        <w:spacing w:after="0" w:line="68" w:lineRule="exact"/>
        <w:rPr>
          <w:rFonts w:ascii="Times New Roman" w:cs="Times New Roman" w:eastAsia="Times New Roman" w:hAnsi="Times New Roman"/>
          <w:sz w:val="18"/>
          <w:szCs w:val="18"/>
          <w:color w:val="auto"/>
        </w:rPr>
      </w:pPr>
    </w:p>
    <w:p>
      <w:pPr>
        <w:ind w:firstLine="885"/>
        <w:spacing w:after="0" w:line="266" w:lineRule="auto"/>
        <w:tabs>
          <w:tab w:leader="none" w:pos="112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Rights Agent deems it desirable that a matter be proved or established prior to taking or omitting any action hereunder, the Rights Agent may (i) rely upon an Officer’s Certificate and (ii) incur no liability and be held harmless by Milan for or in respect of any action taken or omitted to be taken by it under the provisions of this Agreement in reliance upon such Officer’s Certificate.</w:t>
      </w:r>
    </w:p>
    <w:p>
      <w:pPr>
        <w:spacing w:after="0" w:line="68" w:lineRule="exact"/>
        <w:rPr>
          <w:rFonts w:ascii="Times New Roman" w:cs="Times New Roman" w:eastAsia="Times New Roman" w:hAnsi="Times New Roman"/>
          <w:sz w:val="18"/>
          <w:szCs w:val="18"/>
          <w:color w:val="auto"/>
        </w:rPr>
      </w:pPr>
    </w:p>
    <w:p>
      <w:pPr>
        <w:ind w:right="40" w:firstLine="885"/>
        <w:spacing w:after="0" w:line="266" w:lineRule="auto"/>
        <w:tabs>
          <w:tab w:leader="none" w:pos="11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engage and consult with counsel of its selection, and the advice or opinion of such counsel will, in the absence of bad faith, gross negligence or willful misconduct on the part of the Rights Agent, be full and complete authorization and protection in respect of any action taken or not taken by the Rights Agent in reliance thereon.</w:t>
      </w:r>
    </w:p>
    <w:p>
      <w:pPr>
        <w:spacing w:after="0" w:line="68"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permissive rights of the Rights Agent hereunder will not be construed as a duty.</w:t>
      </w:r>
    </w:p>
    <w:p>
      <w:pPr>
        <w:spacing w:after="0" w:line="117" w:lineRule="exact"/>
        <w:rPr>
          <w:rFonts w:ascii="Times New Roman" w:cs="Times New Roman" w:eastAsia="Times New Roman" w:hAnsi="Times New Roman"/>
          <w:sz w:val="18"/>
          <w:szCs w:val="18"/>
          <w:color w:val="auto"/>
        </w:rPr>
      </w:pPr>
    </w:p>
    <w:p>
      <w:pPr>
        <w:ind w:left="1120" w:hanging="235"/>
        <w:spacing w:after="0"/>
        <w:tabs>
          <w:tab w:leader="none" w:pos="11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required to give any note or surety in respect of the execution of its powers or otherwise under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165" w:name="page166"/>
    <w:bookmarkEnd w:id="165"/>
    <w:p>
      <w:pPr>
        <w:ind w:firstLine="885"/>
        <w:spacing w:after="0" w:line="255" w:lineRule="auto"/>
        <w:tabs>
          <w:tab w:leader="none" w:pos="11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Milan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or breach of this Agreement.</w:t>
      </w:r>
    </w:p>
    <w:p>
      <w:pPr>
        <w:spacing w:after="0" w:line="77" w:lineRule="exact"/>
        <w:rPr>
          <w:rFonts w:ascii="Times New Roman" w:cs="Times New Roman" w:eastAsia="Times New Roman" w:hAnsi="Times New Roman"/>
          <w:sz w:val="18"/>
          <w:szCs w:val="18"/>
          <w:color w:val="auto"/>
        </w:rPr>
      </w:pPr>
    </w:p>
    <w:p>
      <w:pPr>
        <w:ind w:right="20" w:firstLine="885"/>
        <w:spacing w:after="0" w:line="255" w:lineRule="auto"/>
        <w:tabs>
          <w:tab w:leader="none" w:pos="11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indemnification provided under </w:t>
      </w: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 xml:space="preserve">, Milan agrees (i) to pay the fees of the Rights Agent in connection with the Rights Agent’s performance of its obligations hereunder, as agreed upon in writing by the Rights Agent and Milan on or prior to the date of this Agreement, and (ii) to reimburse the Rights Agent for all reasonable and properly documented out-of-pocket expenses, including all Taxes (other than income, receipt, franchise or similar Taxes) and governmental charges, incurred by the Rights Agent in the performance of its obligations under this Agreement, except that Milan will have no obligation to pay the fees of the Rights Agent or reimburse the Rights Agent in connection with any lawsuit initiated by the Rights Agent on behalf of itself or the Holders, except in the case of any suit enforcing the provisions of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 xml:space="preserve"> if Milan is found by a court of competent jurisdiction to be liable to the Rights Agent or the Holders, as applicable in such suit.</w:t>
      </w:r>
    </w:p>
    <w:p>
      <w:pPr>
        <w:spacing w:after="0" w:line="81" w:lineRule="exact"/>
        <w:rPr>
          <w:rFonts w:ascii="Times New Roman" w:cs="Times New Roman" w:eastAsia="Times New Roman" w:hAnsi="Times New Roman"/>
          <w:sz w:val="18"/>
          <w:szCs w:val="18"/>
          <w:color w:val="auto"/>
        </w:rPr>
      </w:pPr>
    </w:p>
    <w:p>
      <w:pPr>
        <w:ind w:right="20" w:firstLine="885"/>
        <w:spacing w:after="0" w:line="266" w:lineRule="auto"/>
        <w:tabs>
          <w:tab w:leader="none" w:pos="109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68" w:lineRule="exact"/>
        <w:rPr>
          <w:rFonts w:ascii="Times New Roman" w:cs="Times New Roman" w:eastAsia="Times New Roman" w:hAnsi="Times New Roman"/>
          <w:sz w:val="18"/>
          <w:szCs w:val="18"/>
          <w:color w:val="auto"/>
        </w:rPr>
      </w:pPr>
    </w:p>
    <w:p>
      <w:pPr>
        <w:ind w:right="180" w:firstLine="885"/>
        <w:spacing w:after="0" w:line="266" w:lineRule="auto"/>
        <w:tabs>
          <w:tab w:leader="none" w:pos="109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spacing w:after="0" w:line="68" w:lineRule="exact"/>
        <w:rPr>
          <w:rFonts w:ascii="Times New Roman" w:cs="Times New Roman" w:eastAsia="Times New Roman" w:hAnsi="Times New Roman"/>
          <w:sz w:val="18"/>
          <w:szCs w:val="18"/>
          <w:color w:val="auto"/>
        </w:rPr>
      </w:pPr>
    </w:p>
    <w:p>
      <w:pPr>
        <w:ind w:right="40" w:firstLine="885"/>
        <w:spacing w:after="0" w:line="261" w:lineRule="auto"/>
        <w:tabs>
          <w:tab w:leader="none" w:pos="11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(i) the Rights Agent and any shareholder, affiliate, director, officer or employee of the Rights Agent may buy, sell or deal in any securities of Milan or become peculiarly interested in any transaction in which Milan may be interested, or contract with or lend money to Milan or otherwise act as fully and freely as though it were not the Rights Agent under this Agreement, and (ii) nothing herein will preclude the Rights Agent from acting in any other capacity for Milan or for any other Person.</w:t>
      </w:r>
    </w:p>
    <w:p>
      <w:pPr>
        <w:spacing w:after="0" w:line="71" w:lineRule="exact"/>
        <w:rPr>
          <w:rFonts w:ascii="Times New Roman" w:cs="Times New Roman" w:eastAsia="Times New Roman" w:hAnsi="Times New Roman"/>
          <w:sz w:val="18"/>
          <w:szCs w:val="18"/>
          <w:color w:val="auto"/>
        </w:rPr>
      </w:pPr>
    </w:p>
    <w:p>
      <w:pPr>
        <w:ind w:right="100" w:firstLine="885"/>
        <w:spacing w:after="0" w:line="258" w:lineRule="auto"/>
        <w:tabs>
          <w:tab w:leader="none" w:pos="109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Milan or the Company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66" w:name="page167"/>
    <w:bookmarkEnd w:id="166"/>
    <w:p>
      <w:pPr>
        <w:ind w:left="-40" w:firstLine="885"/>
        <w:spacing w:after="0" w:line="266" w:lineRule="auto"/>
        <w:tabs>
          <w:tab w:leader="none" w:pos="11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Milan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spacing w:after="0" w:line="68" w:lineRule="exact"/>
        <w:rPr>
          <w:rFonts w:ascii="Times New Roman" w:cs="Times New Roman" w:eastAsia="Times New Roman" w:hAnsi="Times New Roman"/>
          <w:sz w:val="18"/>
          <w:szCs w:val="18"/>
          <w:color w:val="auto"/>
        </w:rPr>
      </w:pPr>
    </w:p>
    <w:p>
      <w:pPr>
        <w:ind w:left="-40" w:right="160" w:firstLine="885"/>
        <w:spacing w:after="0" w:line="266" w:lineRule="auto"/>
        <w:tabs>
          <w:tab w:leader="none" w:pos="109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liable for or by reason of any of the statements of fact or recitals contained in this Agreement (except its countersignature thereof) or be required to verify the same, and all such statements and recitals are and shall be deemed to have been made by Milan only.</w:t>
      </w:r>
    </w:p>
    <w:p>
      <w:pPr>
        <w:spacing w:after="0" w:line="68" w:lineRule="exact"/>
        <w:rPr>
          <w:rFonts w:ascii="Times New Roman" w:cs="Times New Roman" w:eastAsia="Times New Roman" w:hAnsi="Times New Roman"/>
          <w:sz w:val="18"/>
          <w:szCs w:val="18"/>
          <w:color w:val="auto"/>
        </w:rPr>
      </w:pPr>
    </w:p>
    <w:p>
      <w:pPr>
        <w:ind w:left="-40" w:right="140" w:firstLine="885"/>
        <w:spacing w:after="0" w:line="282" w:lineRule="auto"/>
        <w:tabs>
          <w:tab w:leader="none" w:pos="109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Milan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survive the expiration of the CVRs and the termination of this Agreement and the resignation, replacement or removal of the Rights Agent.</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i w:val="1"/>
          <w:iCs w:val="1"/>
          <w:color w:val="auto"/>
        </w:rPr>
        <w:t>Resignation and Removal; Appointment of Successor.</w:t>
      </w:r>
    </w:p>
    <w:p>
      <w:pPr>
        <w:spacing w:after="0" w:line="119" w:lineRule="exact"/>
        <w:rPr>
          <w:sz w:val="20"/>
          <w:szCs w:val="20"/>
          <w:color w:val="auto"/>
        </w:rPr>
      </w:pPr>
    </w:p>
    <w:p>
      <w:pPr>
        <w:ind w:left="-40" w:right="40" w:firstLine="885"/>
        <w:spacing w:after="0" w:line="266" w:lineRule="auto"/>
        <w:tabs>
          <w:tab w:leader="none" w:pos="108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resign at any time by written notice to Milan. Any such resignation notice shall specify the date on which such resignation will take effect (which shall be at least forty-five (45) days following the date that such resignation notice is delivered), and such resignation will be effective on the earlier of (x) the date so specified and (y) the appointment of a successor Rights Agent.</w:t>
      </w:r>
    </w:p>
    <w:p>
      <w:pPr>
        <w:spacing w:after="0" w:line="68" w:lineRule="exact"/>
        <w:rPr>
          <w:rFonts w:ascii="Times New Roman" w:cs="Times New Roman" w:eastAsia="Times New Roman" w:hAnsi="Times New Roman"/>
          <w:sz w:val="18"/>
          <w:szCs w:val="18"/>
          <w:color w:val="auto"/>
        </w:rPr>
      </w:pPr>
    </w:p>
    <w:p>
      <w:pPr>
        <w:ind w:left="-40" w:right="240" w:firstLine="885"/>
        <w:spacing w:after="0" w:line="266" w:lineRule="auto"/>
        <w:tabs>
          <w:tab w:leader="none" w:pos="109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Milan will have the right to remove the Rights Agent at any time by written notice to the Rights Agent, specifying the date on which such removal will take effect. Such notice will be given at least forty-five (45) days prior to the date so specified (or, if earlier, the appointment of the successor Rights Agent).</w:t>
      </w:r>
    </w:p>
    <w:p>
      <w:pPr>
        <w:spacing w:after="0" w:line="68" w:lineRule="exact"/>
        <w:rPr>
          <w:rFonts w:ascii="Times New Roman" w:cs="Times New Roman" w:eastAsia="Times New Roman" w:hAnsi="Times New Roman"/>
          <w:sz w:val="18"/>
          <w:szCs w:val="18"/>
          <w:color w:val="auto"/>
        </w:rPr>
      </w:pPr>
    </w:p>
    <w:p>
      <w:pPr>
        <w:ind w:left="-40" w:right="40" w:firstLine="885"/>
        <w:spacing w:after="0" w:line="277" w:lineRule="auto"/>
        <w:tabs>
          <w:tab w:leader="none" w:pos="1086"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Rights Agent resigns, is removed or becomes incapable of acting, Milan will promptly appoint a qualified successor Rights Agent. Notwithstanding the foregoing, if Milan fails to make such appointment within a period of forty-five (45)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become the Rights Agent for all purposes hereunder.</w:t>
      </w:r>
    </w:p>
    <w:p>
      <w:pPr>
        <w:spacing w:after="0" w:line="60" w:lineRule="exact"/>
        <w:rPr>
          <w:rFonts w:ascii="Times New Roman" w:cs="Times New Roman" w:eastAsia="Times New Roman" w:hAnsi="Times New Roman"/>
          <w:sz w:val="17"/>
          <w:szCs w:val="17"/>
          <w:color w:val="auto"/>
        </w:rPr>
      </w:pPr>
    </w:p>
    <w:p>
      <w:pPr>
        <w:ind w:left="-40" w:right="220" w:firstLine="885"/>
        <w:spacing w:after="0" w:line="261" w:lineRule="auto"/>
        <w:tabs>
          <w:tab w:leader="none" w:pos="109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Milan will give notice to the Holders of each resignation or removal of the Rights Agent and each appointment of a successor Rights Agent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Each notice will include the name and address of the successor Rights Agent. If Milan fails to send such notice within ten (10) Business Days after acceptance of appointment by a successor Rights Agent, the successor Rights Agent will cause the notice to be mailed at the expense of Milan.</w:t>
      </w:r>
    </w:p>
    <w:p>
      <w:pPr>
        <w:spacing w:after="0" w:line="71" w:lineRule="exact"/>
        <w:rPr>
          <w:rFonts w:ascii="Times New Roman" w:cs="Times New Roman" w:eastAsia="Times New Roman" w:hAnsi="Times New Roman"/>
          <w:sz w:val="18"/>
          <w:szCs w:val="18"/>
          <w:color w:val="auto"/>
        </w:rPr>
      </w:pPr>
    </w:p>
    <w:p>
      <w:pPr>
        <w:ind w:left="-40" w:right="20" w:firstLine="885"/>
        <w:spacing w:after="0" w:line="266" w:lineRule="auto"/>
        <w:tabs>
          <w:tab w:leader="none" w:pos="108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unless consented to in writing by the Majority of Holders, Milan will not appoint as a successor Rights Agent any Person that is not a stock transfer agent of national reputation or the corporate trust department of a commercial bank.</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80" w:top="270" w:right="459" w:bottom="1440" w:gutter="0" w:footer="0" w:header="0"/>
        </w:sectPr>
      </w:pPr>
    </w:p>
    <w:bookmarkStart w:id="167" w:name="page168"/>
    <w:bookmarkEnd w:id="167"/>
    <w:p>
      <w:pPr>
        <w:ind w:right="220" w:firstLine="885"/>
        <w:spacing w:after="0" w:line="266" w:lineRule="auto"/>
        <w:tabs>
          <w:tab w:leader="none" w:pos="110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Rights Agent will reasonably cooperate with Milan and any successor Rights Agent in connection with the transition of the duties and responsibilities of the Rights Agent to the successor Rights Agent, including the transfer of all relevant data, including the CVR Register, to the successor Rights Agent.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i w:val="1"/>
          <w:iCs w:val="1"/>
          <w:color w:val="auto"/>
        </w:rPr>
        <w:t>Acceptance of Appointment by Successor.</w:t>
      </w:r>
    </w:p>
    <w:p>
      <w:pPr>
        <w:spacing w:after="0" w:line="11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Every successor Rights Agent appointed hereunder will, at or prior to such appointment, execute, acknowledge and deliver to Milan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upon the request of Milan or the successor Rights Agent, such resigning or removed Rights Agent will execute and deliver an instrument transferring to such successor Rights Agent all the rights, powers and trusts of such resigning or removed Rights Agent.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i w:val="1"/>
          <w:iCs w:val="1"/>
          <w:color w:val="auto"/>
        </w:rPr>
        <w:t>List of Holders.</w:t>
      </w:r>
    </w:p>
    <w:p>
      <w:pPr>
        <w:spacing w:after="0" w:line="119"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Milan will furnish or cause to be furnished to the Rights Agent, in such form as Milan receives from the Company’s transfer agent (or other agent performing similar services for the Company), the names and addresses of the Holders within fifteen (15) Business Days following the Closing Date.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i w:val="1"/>
          <w:iCs w:val="1"/>
          <w:color w:val="auto"/>
        </w:rPr>
        <w:t>TIGIT.</w:t>
      </w:r>
    </w:p>
    <w:p>
      <w:pPr>
        <w:spacing w:after="0" w:line="119" w:lineRule="exact"/>
        <w:rPr>
          <w:sz w:val="20"/>
          <w:szCs w:val="20"/>
          <w:color w:val="auto"/>
        </w:rPr>
      </w:pPr>
    </w:p>
    <w:p>
      <w:pPr>
        <w:ind w:right="180" w:firstLine="885"/>
        <w:spacing w:after="0" w:line="282" w:lineRule="auto"/>
        <w:tabs>
          <w:tab w:leader="none" w:pos="112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TIGIT Milestone Period, Milan will, and will cause its Subsidiaries to, use Diligent Efforts to obtain and receive the TIGIT Cash Payment upon execution of a License Agreement (as defined under the Celgene Collaboration Agreement).</w:t>
      </w:r>
    </w:p>
    <w:p>
      <w:pPr>
        <w:spacing w:after="0" w:line="53" w:lineRule="exact"/>
        <w:rPr>
          <w:rFonts w:ascii="Times New Roman" w:cs="Times New Roman" w:eastAsia="Times New Roman" w:hAnsi="Times New Roman"/>
          <w:sz w:val="18"/>
          <w:szCs w:val="18"/>
          <w:color w:val="auto"/>
        </w:rPr>
      </w:pPr>
    </w:p>
    <w:p>
      <w:pPr>
        <w:ind w:right="140" w:firstLine="885"/>
        <w:spacing w:after="0" w:line="282" w:lineRule="auto"/>
        <w:tabs>
          <w:tab w:leader="none" w:pos="11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Milan will not, and will cause its Subsidiaries to not, breach any of the material terms and conditions under the Celgene Collaboration Agreement that relate to the TIGIT Program, including Section 3.1.3 and Section 5.1.4(b).</w:t>
      </w:r>
    </w:p>
    <w:p>
      <w:pPr>
        <w:spacing w:after="0" w:line="53" w:lineRule="exact"/>
        <w:rPr>
          <w:rFonts w:ascii="Times New Roman" w:cs="Times New Roman" w:eastAsia="Times New Roman" w:hAnsi="Times New Roman"/>
          <w:sz w:val="18"/>
          <w:szCs w:val="18"/>
          <w:color w:val="auto"/>
        </w:rPr>
      </w:pPr>
    </w:p>
    <w:p>
      <w:pPr>
        <w:ind w:right="220" w:firstLine="885"/>
        <w:spacing w:after="0" w:line="266" w:lineRule="auto"/>
        <w:tabs>
          <w:tab w:leader="none" w:pos="112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and Section 4.2(b), none of Milan or any of its Subsidiaries shall have any obligation or liability whatsoever to any Person relating to or in connection with any action, or failure to act, with respect to the TIGIT Program, including in connection with any failure to receive the TIGIT Cash Payment.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68" w:name="page169"/>
    <w:bookmarkEnd w:id="168"/>
    <w:p>
      <w:pPr>
        <w:ind w:left="43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4.3 </w:t>
      </w:r>
      <w:r>
        <w:rPr>
          <w:rFonts w:ascii="Times New Roman" w:cs="Times New Roman" w:eastAsia="Times New Roman" w:hAnsi="Times New Roman"/>
          <w:sz w:val="18"/>
          <w:szCs w:val="18"/>
          <w:i w:val="1"/>
          <w:iCs w:val="1"/>
          <w:color w:val="auto"/>
        </w:rPr>
        <w:t>NAVI.</w:t>
      </w:r>
    </w:p>
    <w:p>
      <w:pPr>
        <w:spacing w:after="0" w:line="119" w:lineRule="exact"/>
        <w:rPr>
          <w:sz w:val="20"/>
          <w:szCs w:val="20"/>
          <w:color w:val="auto"/>
        </w:rPr>
      </w:pPr>
    </w:p>
    <w:p>
      <w:pPr>
        <w:ind w:left="-4" w:right="60" w:firstLine="885"/>
        <w:spacing w:after="0" w:line="254" w:lineRule="auto"/>
        <w:tabs>
          <w:tab w:leader="none" w:pos="112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First NAVI Period, Milan will permit the individuals associated with NAVI Sub and identified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NAVI Team</w:t>
      </w:r>
      <w:r>
        <w:rPr>
          <w:rFonts w:ascii="Times New Roman" w:cs="Times New Roman" w:eastAsia="Times New Roman" w:hAnsi="Times New Roman"/>
          <w:sz w:val="18"/>
          <w:szCs w:val="18"/>
          <w:color w:val="auto"/>
        </w:rPr>
        <w:t xml:space="preserve">”) to use Diligent Efforts to (i) solicit third party interest with respect to a NAVI Agreement, such that the NAVI Sub or a third party, as applicable, will advance the NAVI Product, and (ii) recommend, by written notice to the chief executive officer of Milan, that Milan enter into discussions with one or more such third parties that have expressed interest with respect to a NAVI Agreement;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Milan will have no obligation or liability to fund or otherwise support or incur any cost or expense relating to NAVI Sub or the NAVI Product in excess of the commitments provided for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(except in respect of clinical trials commenced prior to the date hereof). Milan will use Diligent Efforts to promptly and in good faith evaluate any expression of interest so recommended by the NAVI Team and will, if determined by Milan in good faith to be reasonably likely to result in a NAVI Agreement reasonably acceptable to Milan, use Diligent Efforts to negotiate (with the assistance of the NAVI Team, as requested by Milan) with the relevant third party, the definitive documentation for a NAVI Agreement.</w:t>
      </w:r>
    </w:p>
    <w:p>
      <w:pPr>
        <w:spacing w:after="0" w:line="78" w:lineRule="exact"/>
        <w:rPr>
          <w:rFonts w:ascii="Times New Roman" w:cs="Times New Roman" w:eastAsia="Times New Roman" w:hAnsi="Times New Roman"/>
          <w:sz w:val="18"/>
          <w:szCs w:val="18"/>
          <w:color w:val="auto"/>
        </w:rPr>
      </w:pPr>
    </w:p>
    <w:p>
      <w:pPr>
        <w:ind w:left="-4" w:right="100" w:firstLine="885"/>
        <w:spacing w:after="0" w:line="261" w:lineRule="auto"/>
        <w:tabs>
          <w:tab w:leader="none" w:pos="113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set forth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none of Milan or any of its Subsidiaries shall have any obligation or liability whatsoever to any Person relating to or in connection with any action, or failure to act, by the NAVI Team, including in connection with any failure (i) to identify third parties or solicit acceptable third party expressions of interest or (ii) to enter into enter into a NAVI Agreement prior to the expiration of the First NAVI Period.</w:t>
      </w:r>
    </w:p>
    <w:p>
      <w:pPr>
        <w:spacing w:after="0" w:line="71" w:lineRule="exact"/>
        <w:rPr>
          <w:rFonts w:ascii="Times New Roman" w:cs="Times New Roman" w:eastAsia="Times New Roman" w:hAnsi="Times New Roman"/>
          <w:sz w:val="18"/>
          <w:szCs w:val="18"/>
          <w:color w:val="auto"/>
        </w:rPr>
      </w:pPr>
    </w:p>
    <w:p>
      <w:pPr>
        <w:ind w:left="-4" w:right="20" w:firstLine="885"/>
        <w:spacing w:after="0" w:line="256" w:lineRule="auto"/>
        <w:tabs>
          <w:tab w:leader="none" w:pos="111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 NAVI Agreement by Milan or any of its Subsidiaries (including NAVI Sub) shall be subject to, and contingent upon, a determination by the Milan Board, having consulted with outside counsel, that the NAVI Agreement is fair to, advisable and in the best interests of Milan and its shareholders. Without limiting the foregoing, neither Milan nor any of its Subsidiaries (including NAVI Sub) shall be compelled to enter into any investment agreement, stock sale agreement, or similar agreement with respect to NAVI Sub or the NAVI Product if, immediately following the execution of such agreement, Milan or one or more of its Subsidiaries (other than NAVI Sub) would hold less than nineteen-point-five (19.5%) of the issued and outstanding equity interests of NAVI Sub on a fully-diluted basis.</w:t>
      </w:r>
    </w:p>
    <w:p>
      <w:pPr>
        <w:spacing w:after="0" w:line="79" w:lineRule="exact"/>
        <w:rPr>
          <w:rFonts w:ascii="Times New Roman" w:cs="Times New Roman" w:eastAsia="Times New Roman" w:hAnsi="Times New Roman"/>
          <w:sz w:val="18"/>
          <w:szCs w:val="18"/>
          <w:color w:val="auto"/>
        </w:rPr>
      </w:pPr>
    </w:p>
    <w:p>
      <w:pPr>
        <w:jc w:val="both"/>
        <w:ind w:left="-4" w:firstLine="885"/>
        <w:spacing w:after="0" w:line="261" w:lineRule="auto"/>
        <w:tabs>
          <w:tab w:leader="none" w:pos="113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 upon and following the entry into a NAVI Agreement, Milan and its Subsidiaries’ obligations, if any, with respect to NAVI Sub or the NAVI Product shall be set forth exclusively in such NAVI Agreement and Milan and its Subsidiaries shall have no obligation or liability to Holders with respect thereto, other than as expressly set forth herein, and (ii) Milan and its Subsidiaries shall not be required to enter into a NAVI Agreement or any other agreement with respect to NAVI Sub or the NAVI Product after the expiration of the First NAVI Period.</w:t>
      </w:r>
    </w:p>
    <w:p>
      <w:pPr>
        <w:spacing w:after="0" w:line="178" w:lineRule="exact"/>
        <w:rPr>
          <w:sz w:val="20"/>
          <w:szCs w:val="20"/>
          <w:color w:val="auto"/>
        </w:rPr>
      </w:pPr>
    </w:p>
    <w:p>
      <w:pPr>
        <w:ind w:left="436"/>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i w:val="1"/>
          <w:iCs w:val="1"/>
          <w:color w:val="auto"/>
        </w:rPr>
        <w:t>Prohibited Actions.</w:t>
      </w:r>
    </w:p>
    <w:p>
      <w:pPr>
        <w:spacing w:after="0" w:line="119" w:lineRule="exact"/>
        <w:rPr>
          <w:sz w:val="20"/>
          <w:szCs w:val="20"/>
          <w:color w:val="auto"/>
        </w:rPr>
      </w:pPr>
    </w:p>
    <w:p>
      <w:pPr>
        <w:ind w:left="436"/>
        <w:spacing w:after="0"/>
        <w:rPr>
          <w:sz w:val="20"/>
          <w:szCs w:val="20"/>
          <w:color w:val="auto"/>
        </w:rPr>
      </w:pPr>
      <w:r>
        <w:rPr>
          <w:rFonts w:ascii="Times New Roman" w:cs="Times New Roman" w:eastAsia="Times New Roman" w:hAnsi="Times New Roman"/>
          <w:sz w:val="18"/>
          <w:szCs w:val="18"/>
          <w:color w:val="auto"/>
        </w:rPr>
        <w:t>Milan shall take no action for the principal purpose of (i) reducing the amount of any Milestone Payments payable under this Agreement or</w:t>
      </w:r>
    </w:p>
    <w:p>
      <w:pPr>
        <w:spacing w:after="0" w:line="27" w:lineRule="exact"/>
        <w:rPr>
          <w:sz w:val="20"/>
          <w:szCs w:val="20"/>
          <w:color w:val="auto"/>
        </w:rPr>
      </w:pPr>
    </w:p>
    <w:p>
      <w:pPr>
        <w:jc w:val="right"/>
        <w:ind w:left="5416" w:right="5340" w:hanging="5416"/>
        <w:spacing w:after="0" w:line="356" w:lineRule="auto"/>
        <w:tabs>
          <w:tab w:leader="none" w:pos="261"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restricting Milan’s ability to pay any of the Milestone Payments hereunder. 16</w:t>
      </w:r>
    </w:p>
    <w:p>
      <w:pPr>
        <w:sectPr>
          <w:pgSz w:w="11900" w:h="16838" w:orient="portrait"/>
          <w:cols w:equalWidth="0" w:num="1">
            <w:col w:w="10996"/>
          </w:cols>
          <w:pgMar w:left="444" w:top="268" w:right="45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i w:val="1"/>
          <w:iCs w:val="1"/>
          <w:color w:val="auto"/>
        </w:rPr>
        <w:t>Amendments Without Consent of Holders or Rights Agent.</w:t>
      </w:r>
    </w:p>
    <w:p>
      <w:pPr>
        <w:spacing w:after="0" w:line="119" w:lineRule="exact"/>
        <w:rPr>
          <w:sz w:val="20"/>
          <w:szCs w:val="20"/>
          <w:color w:val="auto"/>
        </w:rPr>
      </w:pPr>
    </w:p>
    <w:p>
      <w:pPr>
        <w:ind w:left="-20" w:right="740" w:firstLine="885"/>
        <w:spacing w:after="0" w:line="282" w:lineRule="auto"/>
        <w:tabs>
          <w:tab w:leader="none" w:pos="110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Milan, at any time and from time to time, may unilaterally enter into one or more amendments to this Agreement for any of the following purposes, without the consent of any of the Holders or the Rights Agent:</w:t>
      </w:r>
    </w:p>
    <w:p>
      <w:pPr>
        <w:spacing w:after="0" w:line="53" w:lineRule="exact"/>
        <w:rPr>
          <w:rFonts w:ascii="Times New Roman" w:cs="Times New Roman" w:eastAsia="Times New Roman" w:hAnsi="Times New Roman"/>
          <w:sz w:val="18"/>
          <w:szCs w:val="18"/>
          <w:color w:val="auto"/>
        </w:rPr>
      </w:pPr>
    </w:p>
    <w:p>
      <w:pPr>
        <w:ind w:left="420" w:right="380" w:firstLine="428"/>
        <w:spacing w:after="0" w:line="282" w:lineRule="auto"/>
        <w:tabs>
          <w:tab w:leader="none" w:pos="105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appointment of another Person as a successor Rights Agent and the assumption by any successor Rights Agent of the covenants and obligations of the Rights Agent herein in accordance with the provisions hereof;</w:t>
      </w:r>
    </w:p>
    <w:p>
      <w:pPr>
        <w:spacing w:after="0" w:line="53" w:lineRule="exact"/>
        <w:rPr>
          <w:rFonts w:ascii="Times New Roman" w:cs="Times New Roman" w:eastAsia="Times New Roman" w:hAnsi="Times New Roman"/>
          <w:sz w:val="18"/>
          <w:szCs w:val="18"/>
          <w:color w:val="auto"/>
        </w:rPr>
      </w:pPr>
    </w:p>
    <w:p>
      <w:pPr>
        <w:ind w:left="420" w:right="120" w:firstLine="428"/>
        <w:spacing w:after="0" w:line="282" w:lineRule="auto"/>
        <w:tabs>
          <w:tab w:leader="none" w:pos="11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to evidence the succession of another person to Milan and the assumption of any such successor of the covenants of Milan outlined herein in a transaction contemplated by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20" w:right="500" w:firstLine="428"/>
        <w:spacing w:after="0" w:line="282" w:lineRule="auto"/>
        <w:tabs>
          <w:tab w:leader="none" w:pos="115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the covenants of Milan such further covenants, restrictions, conditions or provisions for the protection and benefit of the Holders;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in each case, such provisions shall not adversely affect the interests of the Holders;</w:t>
      </w:r>
    </w:p>
    <w:p>
      <w:pPr>
        <w:spacing w:after="0" w:line="53" w:lineRule="exact"/>
        <w:rPr>
          <w:rFonts w:ascii="Times New Roman" w:cs="Times New Roman" w:eastAsia="Times New Roman" w:hAnsi="Times New Roman"/>
          <w:sz w:val="18"/>
          <w:szCs w:val="18"/>
          <w:color w:val="auto"/>
        </w:rPr>
      </w:pPr>
    </w:p>
    <w:p>
      <w:pPr>
        <w:ind w:left="420" w:right="220" w:firstLine="428"/>
        <w:spacing w:after="0" w:line="266" w:lineRule="auto"/>
        <w:tabs>
          <w:tab w:leader="none" w:pos="114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in each case, such provisions shall not adversely affect the interests of the Holders;</w:t>
      </w:r>
    </w:p>
    <w:p>
      <w:pPr>
        <w:spacing w:after="0" w:line="68" w:lineRule="exact"/>
        <w:rPr>
          <w:rFonts w:ascii="Times New Roman" w:cs="Times New Roman" w:eastAsia="Times New Roman" w:hAnsi="Times New Roman"/>
          <w:sz w:val="18"/>
          <w:szCs w:val="18"/>
          <w:color w:val="auto"/>
        </w:rPr>
      </w:pPr>
    </w:p>
    <w:p>
      <w:pPr>
        <w:jc w:val="both"/>
        <w:ind w:left="420" w:firstLine="428"/>
        <w:spacing w:after="0" w:line="266" w:lineRule="auto"/>
        <w:tabs>
          <w:tab w:leader="none" w:pos="109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necessary or appropriate to ensure that CVRs are not subject to registration under the U.S. Securities Act of 1933, as amended, or the U.S. Securities Exchange Act of 1934, as amended and the rules and regulations made thereunder, or any applicable state securities or “blue sky” laws;</w:t>
      </w:r>
    </w:p>
    <w:p>
      <w:pPr>
        <w:spacing w:after="0" w:line="68" w:lineRule="exact"/>
        <w:rPr>
          <w:rFonts w:ascii="Times New Roman" w:cs="Times New Roman" w:eastAsia="Times New Roman" w:hAnsi="Times New Roman"/>
          <w:sz w:val="18"/>
          <w:szCs w:val="18"/>
          <w:color w:val="auto"/>
        </w:rPr>
      </w:pPr>
    </w:p>
    <w:p>
      <w:pPr>
        <w:ind w:left="420" w:right="260" w:firstLine="428"/>
        <w:spacing w:after="0" w:line="282" w:lineRule="auto"/>
        <w:tabs>
          <w:tab w:leader="none" w:pos="114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necessary or appropriate to ensure that Milan is not required to produce a prospectus or an admission document in order to comply with applicable Law;</w:t>
      </w:r>
    </w:p>
    <w:p>
      <w:pPr>
        <w:spacing w:after="0" w:line="53" w:lineRule="exact"/>
        <w:rPr>
          <w:rFonts w:ascii="Times New Roman" w:cs="Times New Roman" w:eastAsia="Times New Roman" w:hAnsi="Times New Roman"/>
          <w:sz w:val="18"/>
          <w:szCs w:val="18"/>
          <w:color w:val="auto"/>
        </w:rPr>
      </w:pPr>
    </w:p>
    <w:p>
      <w:pPr>
        <w:ind w:left="420" w:firstLine="428"/>
        <w:spacing w:after="0" w:line="282" w:lineRule="auto"/>
        <w:tabs>
          <w:tab w:leader="none" w:pos="119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cancel CVRs (i) in the event that any Holder has abandoned its rights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(ii) in order to give effect to the provisions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or (iii) following a transfer of such CVRs to Milan or its Affiliates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260" w:hanging="412"/>
        <w:spacing w:after="0"/>
        <w:tabs>
          <w:tab w:leader="none" w:pos="12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necessary or appropriate to ensure that Milan complies with applicable Law; or</w:t>
      </w:r>
    </w:p>
    <w:p>
      <w:pPr>
        <w:spacing w:after="0" w:line="117" w:lineRule="exact"/>
        <w:rPr>
          <w:rFonts w:ascii="Times New Roman" w:cs="Times New Roman" w:eastAsia="Times New Roman" w:hAnsi="Times New Roman"/>
          <w:sz w:val="18"/>
          <w:szCs w:val="18"/>
          <w:color w:val="auto"/>
        </w:rPr>
      </w:pPr>
    </w:p>
    <w:p>
      <w:pPr>
        <w:ind w:left="420" w:right="180" w:firstLine="428"/>
        <w:spacing w:after="0" w:line="261" w:lineRule="auto"/>
        <w:tabs>
          <w:tab w:leader="none" w:pos="114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any other amendment to this Agreement that would provide any additional rights or benefits to the Holders or that does not adversely affect the legal rights under this Agreement of any such Holder. Notwithstanding anything to the contrary contained herein, Milan and the Rights Agent may, but will not be obligated to, enter into any amendment that adversely affects, in any material respect, the Rights Agent’s own rights, duties, responsibilities or protections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60" w:top="266" w:right="439" w:bottom="1440" w:gutter="0" w:footer="0" w:header="0"/>
        </w:sectPr>
      </w:pPr>
    </w:p>
    <w:bookmarkStart w:id="170" w:name="page171"/>
    <w:bookmarkEnd w:id="170"/>
    <w:p>
      <w:pPr>
        <w:ind w:right="360" w:firstLine="885"/>
        <w:spacing w:after="0" w:line="282" w:lineRule="auto"/>
        <w:tabs>
          <w:tab w:leader="none" w:pos="113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Promptly after the execution by Milan of any amendment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Milan will (or will cause the Rights Agent to) notify the Holders in general terms of the substance of such amendment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i w:val="1"/>
          <w:iCs w:val="1"/>
          <w:color w:val="auto"/>
        </w:rPr>
        <w:t>Amendments with Consent of Holders.</w:t>
      </w:r>
    </w:p>
    <w:p>
      <w:pPr>
        <w:spacing w:after="0" w:line="119" w:lineRule="exact"/>
        <w:rPr>
          <w:sz w:val="20"/>
          <w:szCs w:val="20"/>
          <w:color w:val="auto"/>
        </w:rPr>
      </w:pPr>
    </w:p>
    <w:p>
      <w:pPr>
        <w:ind w:right="300" w:firstLine="885"/>
        <w:spacing w:after="0" w:line="261" w:lineRule="auto"/>
        <w:tabs>
          <w:tab w:leader="none" w:pos="112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amendments to this Agreement that may be made by Milan without the consent of any Holder or the Rights Agent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with the consent of the Majority of Holders, Milan and the Rights Agent may enter into one or more amendments to this Agreement for the purpose of adding, eliminating or amending any provisions of this Agreement, even if such addition, elimination or amendment is adverse to the interests of the Holders.</w:t>
      </w:r>
    </w:p>
    <w:p>
      <w:pPr>
        <w:spacing w:after="0" w:line="71" w:lineRule="exact"/>
        <w:rPr>
          <w:rFonts w:ascii="Times New Roman" w:cs="Times New Roman" w:eastAsia="Times New Roman" w:hAnsi="Times New Roman"/>
          <w:sz w:val="18"/>
          <w:szCs w:val="18"/>
          <w:color w:val="auto"/>
        </w:rPr>
      </w:pPr>
    </w:p>
    <w:p>
      <w:pPr>
        <w:ind w:right="60" w:firstLine="885"/>
        <w:spacing w:after="0" w:line="282" w:lineRule="auto"/>
        <w:tabs>
          <w:tab w:leader="none" w:pos="11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by Milan and the Rights Agent of any amendment pursuant to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5.2, Milan will (or will cause the Rights Agent to) notify the Holders in general terms of the substance of such amendment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i w:val="1"/>
          <w:iCs w:val="1"/>
          <w:color w:val="auto"/>
        </w:rPr>
        <w:t>Effect of Amendments.</w:t>
      </w:r>
    </w:p>
    <w:p>
      <w:pPr>
        <w:spacing w:after="0" w:line="11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Upon the execution of any amendment under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this Agreement will be modified in accordance therewith, such amendment will form a part of this Agreement for all purposes and every Holder will be bound thereby. Upon the delivery of a certificate from an appropriate officer of Milan which states that the proposed supplement or amendment is in compliance with the terms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CONSOLIDATION, MERGER, SALE OR CONVEYANCE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i w:val="1"/>
          <w:iCs w:val="1"/>
          <w:color w:val="auto"/>
        </w:rPr>
        <w:t>Milan May Not Consolidate, Etc.</w:t>
      </w:r>
    </w:p>
    <w:p>
      <w:pPr>
        <w:spacing w:after="0" w:line="119"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Milan shall not consolidate with or merge into any other Person or convey, transfer or lease its properties and assets substantially as an entirety to any Person, unless:</w:t>
      </w:r>
    </w:p>
    <w:p>
      <w:pPr>
        <w:spacing w:after="0" w:line="54" w:lineRule="exact"/>
        <w:rPr>
          <w:sz w:val="20"/>
          <w:szCs w:val="20"/>
          <w:color w:val="auto"/>
        </w:rPr>
      </w:pPr>
    </w:p>
    <w:p>
      <w:pPr>
        <w:ind w:right="140" w:firstLine="885"/>
        <w:spacing w:after="0" w:line="266" w:lineRule="auto"/>
        <w:tabs>
          <w:tab w:leader="none" w:pos="112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such consolidation or into which Milan is merged or the Person that acquires by conveyance or transfer, or that leases, the properties and assets of Milan substantially as an entirety (the “</w:t>
      </w:r>
      <w:r>
        <w:rPr>
          <w:rFonts w:ascii="Times New Roman" w:cs="Times New Roman" w:eastAsia="Times New Roman" w:hAnsi="Times New Roman"/>
          <w:sz w:val="18"/>
          <w:szCs w:val="18"/>
          <w:u w:val="single" w:color="auto"/>
          <w:color w:val="auto"/>
        </w:rPr>
        <w:t>Surviving Person</w:t>
      </w:r>
      <w:r>
        <w:rPr>
          <w:rFonts w:ascii="Times New Roman" w:cs="Times New Roman" w:eastAsia="Times New Roman" w:hAnsi="Times New Roman"/>
          <w:sz w:val="18"/>
          <w:szCs w:val="18"/>
          <w:color w:val="auto"/>
        </w:rPr>
        <w:t>”) shall expressly assume payment of amounts on all CVRs and the performance of every duty and covenant of this Agreement on the part of Milan to be performed or observed; and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171" w:name="page172"/>
    <w:bookmarkEnd w:id="171"/>
    <w:p>
      <w:pPr>
        <w:ind w:right="220" w:firstLine="885"/>
        <w:spacing w:after="0" w:line="282" w:lineRule="auto"/>
        <w:tabs>
          <w:tab w:leader="none" w:pos="113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Milan has delivered to the Rights Agent an Officer’s Certificate, stating that such consolidation, merger, conveyance, transfer or lease complies with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and that all conditions precedent herein provided for relating to such transaction have been complied with.</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i w:val="1"/>
          <w:iCs w:val="1"/>
          <w:color w:val="auto"/>
        </w:rPr>
        <w:t>Successor Substituted.</w:t>
      </w:r>
    </w:p>
    <w:p>
      <w:pPr>
        <w:spacing w:after="0" w:line="119"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Upon any consolidation of or merger by Milan with or into any other Person, or any conveyance, transfer or lease of the properties and assets substantially as an entirety to any Person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Surviving Person shall succeed to, and be substituted for, and may exercise every right and power of, and shall assume all of the obligations of Milan under this Agreement with the same effect as if the Surviving Person had been named as Milan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i w:val="1"/>
          <w:iCs w:val="1"/>
          <w:color w:val="auto"/>
        </w:rPr>
        <w:t>Notices to Rights Agent and to Milan.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notices, requests and other communications (each,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to any party hereunder shall be in writing. Such Notice shall be deemed given</w:t>
      </w:r>
    </w:p>
    <w:p>
      <w:pPr>
        <w:spacing w:after="0" w:line="27" w:lineRule="exact"/>
        <w:rPr>
          <w:sz w:val="20"/>
          <w:szCs w:val="20"/>
          <w:color w:val="auto"/>
        </w:rPr>
      </w:pPr>
    </w:p>
    <w:p>
      <w:pPr>
        <w:ind w:firstLine="4"/>
        <w:spacing w:after="0" w:line="254" w:lineRule="auto"/>
        <w:tabs>
          <w:tab w:leader="none" w:pos="24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delivery, if delivered in person or by facsimile or e-mail (upon confirmation of receipt) prior to 5:00 p.m. in the time zone of the receiving party or on the next Business Day, if delivered after 5:00 p.m. in the time zone of the receiving party or (b) on the first Business Day following the date of dispatch, if delivered by FedEx or by other internationally recognized overnight courier service (upon proof of delivery), addressed as follows: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Rights Agent, to:</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250 Royall Street</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Milan, to:</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1 Cavendish Place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London WIG 0QF</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Email: legal@mereobiopharma.com</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Davis Polk &amp; Wardwell London LLP</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5 Aldermanbury Square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London EC2V 7HR</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Attention: Simon Witty, Leo Borchardt, Michael Davis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Email: simon.witty@davispolk.com; leo.borchardt@davispolk.com; michael.davis@davispolk.com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to such other address or facsimile number as such party may hereafter specify for the purpose by notice to the other parties hereto.</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i w:val="1"/>
          <w:iCs w:val="1"/>
          <w:color w:val="auto"/>
        </w:rPr>
        <w:t>Notice to Holders.</w:t>
      </w:r>
    </w:p>
    <w:p>
      <w:pPr>
        <w:spacing w:after="0" w:line="119"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i w:val="1"/>
          <w:iCs w:val="1"/>
          <w:color w:val="auto"/>
        </w:rPr>
        <w:t>Entire Agreement.</w:t>
      </w:r>
    </w:p>
    <w:p>
      <w:pPr>
        <w:spacing w:after="0" w:line="119" w:lineRule="exact"/>
        <w:rPr>
          <w:sz w:val="20"/>
          <w:szCs w:val="20"/>
          <w:color w:val="auto"/>
        </w:rPr>
      </w:pPr>
    </w:p>
    <w:p>
      <w:pPr>
        <w:jc w:val="both"/>
        <w:ind w:right="100" w:firstLine="441"/>
        <w:spacing w:after="0" w:line="266" w:lineRule="auto"/>
        <w:rPr>
          <w:sz w:val="20"/>
          <w:szCs w:val="20"/>
          <w:color w:val="auto"/>
        </w:rPr>
      </w:pPr>
      <w:r>
        <w:rPr>
          <w:rFonts w:ascii="Times New Roman" w:cs="Times New Roman" w:eastAsia="Times New Roman" w:hAnsi="Times New Roman"/>
          <w:sz w:val="18"/>
          <w:szCs w:val="18"/>
          <w:color w:val="auto"/>
        </w:rPr>
        <w:t>As between Milan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i w:val="1"/>
          <w:iCs w:val="1"/>
          <w:color w:val="auto"/>
        </w:rPr>
        <w:t>Merger or Consolidation or Change of Name of Rights Agent.</w:t>
      </w:r>
    </w:p>
    <w:p>
      <w:pPr>
        <w:spacing w:after="0" w:line="119"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Any corporation or limited liability company or Person into which the Rights Agent or any successor Rights Agent may be merged or with which it may be consolidated, or any corporation or limited liability company or other Person resulting from any merger or consolidation to which the Rights Agent or any successor Rights Agent shall be a party, or any corporation or limited liability company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corporation or limited liability company or other entity would be eligible for appointment as a successor Rights Agent under the provisions of Section 3.3. The purchase of all or substantially all of the Rights Agent’s assets employed in the performance of transfer agent activities shall be deemed a merger or consolidation for purposes of this Section 7.4.</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i w:val="1"/>
          <w:iCs w:val="1"/>
          <w:color w:val="auto"/>
        </w:rPr>
        <w:t>Successors and Assigns.</w:t>
      </w:r>
    </w:p>
    <w:p>
      <w:pPr>
        <w:spacing w:after="0" w:line="11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This Agreement will be binding upon, and will be enforceable by and inure solely to the benefit of, the Holders, Milan and the Rights Agent and their respective successors and assigns. Except for assignments to its Affiliates and as provided in Section 7.4, the Rights Agent may not assign this Agreement without Milan’s prior written consent. Subject to </w:t>
      </w:r>
      <w:r>
        <w:rPr>
          <w:rFonts w:ascii="Times New Roman" w:cs="Times New Roman" w:eastAsia="Times New Roman" w:hAnsi="Times New Roman"/>
          <w:sz w:val="18"/>
          <w:szCs w:val="18"/>
          <w:u w:val="single" w:color="auto"/>
          <w:color w:val="auto"/>
        </w:rPr>
        <w:t>Section 5.1(a)(ii)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hereof, Milan may assign, in its sole discretion and without the consent of any other party, any or all of its rights, interests and obligations hereunder to one or more of its Affiliates or to any Person with whom Milan is merged or consolidated, or any entity resulting from any merger or consolidation to which Milan shall be a party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connection with any assignment to an Assignee, Milan shall agree to remain liable for the performance by Milan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hereunder (to the extent Milan exists following such assignment). Milan or an Assignee may not otherwise assign this Agreement without the prior consent of the Majority of Holders. Any attempted assignment of this Agreement in violation of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173" w:name="page174"/>
    <w:bookmarkEnd w:id="17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7.6 </w:t>
      </w:r>
      <w:r>
        <w:rPr>
          <w:rFonts w:ascii="Times New Roman" w:cs="Times New Roman" w:eastAsia="Times New Roman" w:hAnsi="Times New Roman"/>
          <w:sz w:val="18"/>
          <w:szCs w:val="18"/>
          <w:i w:val="1"/>
          <w:iCs w:val="1"/>
          <w:color w:val="auto"/>
        </w:rPr>
        <w:t>Benefits of Agreement; Action by Majority of Holders.</w:t>
      </w:r>
    </w:p>
    <w:p>
      <w:pPr>
        <w:spacing w:after="0" w:line="119"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Nothing in this Agreement, express or implied, will give to any Person (other than Milan,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Milan, the Rights Agent, the Holders and their permitted successors and assigns. The Holders will have no rights hereunder except as are expressly set forth herein. Except for the rights of the Rights Agent set forth herein, the Majority of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i w:val="1"/>
          <w:iCs w:val="1"/>
          <w:color w:val="auto"/>
        </w:rPr>
        <w:t>Governing Law.</w:t>
      </w:r>
    </w:p>
    <w:p>
      <w:pPr>
        <w:spacing w:after="0" w:line="119"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This Agreement and the CVRs will be governed by, and construed in accordance with, the laws of the State of New York, without regard to the conflicts of law rules of such state.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i w:val="1"/>
          <w:iCs w:val="1"/>
          <w:color w:val="auto"/>
        </w:rPr>
        <w:t>Jurisdiction.</w:t>
      </w:r>
    </w:p>
    <w:p>
      <w:pPr>
        <w:spacing w:after="0" w:line="11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Supreme Court of the State of New York, County of New York, or, if under applicable Law exclusive jurisdiction is vested in the Federal courts, the United States District Court for the Southern District of New York (and appellate courts thereof); (b)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7.2 of this Agreement.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b w:val="1"/>
          <w:bCs w:val="1"/>
          <w:i w:val="1"/>
          <w:iCs w:val="1"/>
          <w:color w:val="auto"/>
        </w:rPr>
        <w:t>WAIVER OF JURY TRIAL.</w:t>
      </w:r>
    </w:p>
    <w:p>
      <w:pPr>
        <w:spacing w:after="0" w:line="117"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8"/>
          <w:szCs w:val="18"/>
          <w:b w:val="1"/>
          <w:bCs w:val="1"/>
          <w:u w:val="single" w:color="auto"/>
          <w:color w:val="auto"/>
        </w:rPr>
        <w:t>SECTION 7.8</w:t>
      </w:r>
      <w:r>
        <w:rPr>
          <w:rFonts w:ascii="Times New Roman" w:cs="Times New Roman" w:eastAsia="Times New Roman" w:hAnsi="Times New Roman"/>
          <w:sz w:val="18"/>
          <w:szCs w:val="18"/>
          <w:b w:val="1"/>
          <w:bCs w:val="1"/>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8" w:right="439" w:bottom="1440" w:gutter="0" w:footer="0" w:header="0"/>
        </w:sectPr>
      </w:pPr>
    </w:p>
    <w:bookmarkStart w:id="174" w:name="page175"/>
    <w:bookmarkEnd w:id="17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7.10 </w:t>
      </w:r>
      <w:r>
        <w:rPr>
          <w:rFonts w:ascii="Times New Roman" w:cs="Times New Roman" w:eastAsia="Times New Roman" w:hAnsi="Times New Roman"/>
          <w:sz w:val="18"/>
          <w:szCs w:val="18"/>
          <w:i w:val="1"/>
          <w:iCs w:val="1"/>
          <w:color w:val="auto"/>
        </w:rPr>
        <w:t>Severability Clause.</w:t>
      </w:r>
    </w:p>
    <w:p>
      <w:pPr>
        <w:spacing w:after="0" w:line="11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provided, however, that if an excluded provision shall affect the rights, immunities, liabilities, duties or obligations of the Rights Agent, the Rights Agent shall be entitled to resign upon forty-five (45) days’ written notice to Milan.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Counterparts; Effectiveness.</w:t>
      </w:r>
    </w:p>
    <w:p>
      <w:pPr>
        <w:spacing w:after="0" w:line="11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right="360" w:firstLine="441"/>
        <w:spacing w:after="0" w:line="261" w:lineRule="auto"/>
        <w:rPr>
          <w:sz w:val="20"/>
          <w:szCs w:val="20"/>
          <w:color w:val="auto"/>
        </w:rPr>
      </w:pPr>
      <w:r>
        <w:rPr>
          <w:rFonts w:ascii="Times New Roman" w:cs="Times New Roman" w:eastAsia="Times New Roman" w:hAnsi="Times New Roman"/>
          <w:sz w:val="18"/>
          <w:szCs w:val="18"/>
          <w:color w:val="auto"/>
        </w:rPr>
        <w:t>This Agreement will automatically terminate and be of no further force or effect and, except as provided in Section 3.2, the parties hereto will have no further liability hereunder, and the CVRs will expire without any consideration or compensation therefor, upon the earlier to occur of</w:t>
      </w:r>
    </w:p>
    <w:p>
      <w:pPr>
        <w:ind w:right="60" w:firstLine="4"/>
        <w:spacing w:after="0" w:line="254" w:lineRule="auto"/>
        <w:tabs>
          <w:tab w:leader="none" w:pos="2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by Milan of each of the TIGIT Milestone Payment and each NAVI Milestone Payment eligible to be attained and (ii) the expiration of each of the TIGIT Milestone Period and the NAVI Milestone Period. The termination of this Agreement will not affect or limit the right of Holders to receive the Milestone Payments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the extent earned prior to the termination of this Agreement, and the provisions applicable thereto will survive the expiration or termination of this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68" w:right="439" w:bottom="1440" w:gutter="0" w:footer="0" w:header="0"/>
        </w:sectPr>
      </w:pPr>
    </w:p>
    <w:bookmarkStart w:id="175" w:name="page176"/>
    <w:bookmarkEnd w:id="1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7.13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herein, none of the Rights Agent, Milan or any of its Subsidiaries will be liable for any delays or failures in performance resulting from acts beyond its reasonable control including acts of God, terrorist acts, shortage of supply, breakdowns or malfunctions, interruptions or malfunctions of computer facilities, or loss of data due to power failures or mechanical difficulties with information storage or retrieval systems, labor difficulties, war or civil unrest.</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i w:val="1"/>
          <w:iCs w:val="1"/>
          <w:color w:val="auto"/>
        </w:rPr>
        <w:t>Construction.</w:t>
      </w:r>
    </w:p>
    <w:p>
      <w:pPr>
        <w:spacing w:after="0" w:line="119" w:lineRule="exact"/>
        <w:rPr>
          <w:sz w:val="20"/>
          <w:szCs w:val="20"/>
          <w:color w:val="auto"/>
        </w:rPr>
      </w:pPr>
    </w:p>
    <w:p>
      <w:pPr>
        <w:jc w:val="both"/>
        <w:ind w:right="380" w:firstLine="885"/>
        <w:spacing w:after="0" w:line="266" w:lineRule="auto"/>
        <w:tabs>
          <w:tab w:leader="none" w:pos="112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68" w:lineRule="exact"/>
        <w:rPr>
          <w:rFonts w:ascii="Times New Roman" w:cs="Times New Roman" w:eastAsia="Times New Roman" w:hAnsi="Times New Roman"/>
          <w:sz w:val="18"/>
          <w:szCs w:val="18"/>
          <w:color w:val="auto"/>
        </w:rPr>
      </w:pPr>
    </w:p>
    <w:p>
      <w:pPr>
        <w:ind w:firstLine="885"/>
        <w:spacing w:after="0" w:line="282" w:lineRule="auto"/>
        <w:tabs>
          <w:tab w:leader="none" w:pos="11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“include” and “including,” and variations thereof, will not be deemed to be terms of limitation, but rather will be deemed to be followed by the words “without limitation.”</w:t>
      </w:r>
    </w:p>
    <w:p>
      <w:pPr>
        <w:spacing w:after="0" w:line="53" w:lineRule="exact"/>
        <w:rPr>
          <w:rFonts w:ascii="Times New Roman" w:cs="Times New Roman" w:eastAsia="Times New Roman" w:hAnsi="Times New Roman"/>
          <w:sz w:val="18"/>
          <w:szCs w:val="18"/>
          <w:color w:val="auto"/>
        </w:rPr>
      </w:pPr>
    </w:p>
    <w:p>
      <w:pPr>
        <w:ind w:right="140" w:firstLine="885"/>
        <w:spacing w:after="0" w:line="282" w:lineRule="auto"/>
        <w:tabs>
          <w:tab w:leader="none" w:pos="112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53" w:lineRule="exact"/>
        <w:rPr>
          <w:rFonts w:ascii="Times New Roman" w:cs="Times New Roman" w:eastAsia="Times New Roman" w:hAnsi="Times New Roman"/>
          <w:sz w:val="18"/>
          <w:szCs w:val="18"/>
          <w:color w:val="auto"/>
        </w:rPr>
      </w:pPr>
    </w:p>
    <w:p>
      <w:pPr>
        <w:ind w:right="280" w:firstLine="885"/>
        <w:spacing w:after="0" w:line="261" w:lineRule="auto"/>
        <w:tabs>
          <w:tab w:leader="none" w:pos="11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w:t>
      </w:r>
    </w:p>
    <w:p>
      <w:pPr>
        <w:spacing w:after="0" w:line="71"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herein to “$” are to United States Dollars.</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8"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caused this Agreement to be executed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25641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256413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323215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579"/>
      </w:cols>
      <w:pgMar w:left="88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8EB2F63"/>
    <w:multiLevelType w:val="hybridMultilevel"/>
    <w:lvl w:ilvl="0">
      <w:lvlJc w:val="left"/>
      <w:lvlText w:val="1"/>
      <w:numFmt w:val="bullet"/>
      <w:start w:val="1"/>
    </w:lvl>
  </w:abstractNum>
  <w:abstractNum w:abstractNumId="1">
    <w:nsid w:val="4962813B"/>
    <w:multiLevelType w:val="hybridMultilevel"/>
    <w:lvl w:ilvl="0">
      <w:lvlJc w:val="left"/>
      <w:lvlText w:val="(%1)"/>
      <w:numFmt w:val="lowerLetter"/>
      <w:start w:val="1"/>
    </w:lvl>
  </w:abstractNum>
  <w:abstractNum w:abstractNumId="2">
    <w:nsid w:val="60B6DF7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
    <w:nsid w:val="6A5EE64"/>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4">
    <w:nsid w:val="14330624"/>
    <w:multiLevelType w:val="hybridMultilevel"/>
    <w:lvl w:ilvl="0">
      <w:lvlJc w:val="left"/>
      <w:lvlText w:val="(%1)"/>
      <w:numFmt w:val="lowerLetter"/>
      <w:start w:val="4"/>
    </w:lvl>
  </w:abstractNum>
  <w:abstractNum w:abstractNumId="5">
    <w:nsid w:val="7FFFCA11"/>
    <w:multiLevelType w:val="hybridMultilevel"/>
    <w:lvl w:ilvl="0">
      <w:lvlJc w:val="left"/>
      <w:lvlText w:val="%1"/>
      <w:numFmt w:val="decimal"/>
      <w:start w:val="1"/>
    </w:lvl>
    <w:lvl w:ilvl="1">
      <w:lvlJc w:val="left"/>
      <w:lvlText w:val="(%2)"/>
      <w:numFmt w:val="lowerLetter"/>
      <w:start w:val="1"/>
    </w:lvl>
  </w:abstractNum>
  <w:abstractNum w:abstractNumId="6">
    <w:nsid w:val="1A27709E"/>
    <w:multiLevelType w:val="hybridMultilevel"/>
    <w:lvl w:ilvl="0">
      <w:lvlJc w:val="left"/>
      <w:lvlText w:val="(%1)"/>
      <w:numFmt w:val="decimal"/>
      <w:start w:val="1"/>
    </w:lvl>
    <w:lvl w:ilvl="1">
      <w:lvlJc w:val="left"/>
      <w:lvlText w:val="%2"/>
      <w:numFmt w:val="lowerLetter"/>
      <w:start w:val="1"/>
    </w:lvl>
  </w:abstractNum>
  <w:abstractNum w:abstractNumId="7">
    <w:nsid w:val="71EA1109"/>
    <w:multiLevelType w:val="hybridMultilevel"/>
    <w:lvl w:ilvl="0">
      <w:lvlJc w:val="left"/>
      <w:lvlText w:val="(%1)"/>
      <w:numFmt w:val="lowerLetter"/>
      <w:start w:val="2"/>
    </w:lvl>
  </w:abstractNum>
  <w:abstractNum w:abstractNumId="8">
    <w:nsid w:val="100F59DC"/>
    <w:multiLevelType w:val="hybridMultilevel"/>
    <w:lvl w:ilvl="0">
      <w:lvlJc w:val="left"/>
      <w:lvlText w:val="%1"/>
      <w:numFmt w:val="lowerLetter"/>
      <w:start w:val="1"/>
    </w:lvl>
    <w:lvl w:ilvl="1">
      <w:lvlJc w:val="left"/>
      <w:lvlText w:val="(%2)"/>
      <w:numFmt w:val="lowerLetter"/>
      <w:start w:val="1"/>
    </w:lvl>
  </w:abstractNum>
  <w:abstractNum w:abstractNumId="9">
    <w:nsid w:val="7FB7E0AA"/>
    <w:multiLevelType w:val="hybridMultilevel"/>
    <w:lvl w:ilvl="0">
      <w:lvlJc w:val="left"/>
      <w:lvlText w:val="(%1)"/>
      <w:numFmt w:val="lowerLetter"/>
      <w:start w:val="9"/>
    </w:lvl>
    <w:lvl w:ilvl="1">
      <w:lvlJc w:val="left"/>
      <w:lvlText w:val="%2"/>
      <w:numFmt w:val="lowerLetter"/>
      <w:start w:val="1"/>
    </w:lvl>
  </w:abstractNum>
  <w:abstractNum w:abstractNumId="10">
    <w:nsid w:val="6EB5BD4"/>
    <w:multiLevelType w:val="hybridMultilevel"/>
    <w:lvl w:ilvl="0">
      <w:lvlJc w:val="left"/>
      <w:lvlText w:val="(%1)"/>
      <w:numFmt w:val="lowerLetter"/>
      <w:start w:val="4"/>
    </w:lvl>
  </w:abstractNum>
  <w:abstractNum w:abstractNumId="11">
    <w:nsid w:val="6F6DD9AC"/>
    <w:multiLevelType w:val="hybridMultilevel"/>
    <w:lvl w:ilvl="0">
      <w:lvlJc w:val="left"/>
      <w:lvlText w:val="(%1)"/>
      <w:numFmt w:val="lowerLetter"/>
      <w:start w:val="7"/>
    </w:lvl>
  </w:abstractNum>
  <w:abstractNum w:abstractNumId="12">
    <w:nsid w:val="94211F2"/>
    <w:multiLevelType w:val="hybridMultilevel"/>
    <w:lvl w:ilvl="0">
      <w:lvlJc w:val="left"/>
      <w:lvlText w:val="(%1)"/>
      <w:numFmt w:val="lowerLetter"/>
      <w:start w:val="1"/>
    </w:lvl>
  </w:abstractNum>
  <w:abstractNum w:abstractNumId="13">
    <w:nsid w:val="885E1B"/>
    <w:multiLevelType w:val="hybridMultilevel"/>
    <w:lvl w:ilvl="0">
      <w:lvlJc w:val="left"/>
      <w:lvlText w:val="(%1)"/>
      <w:numFmt w:val="lowerLetter"/>
      <w:start w:val="1"/>
    </w:lvl>
  </w:abstractNum>
  <w:abstractNum w:abstractNumId="14">
    <w:nsid w:val="76272110"/>
    <w:multiLevelType w:val="hybridMultilevel"/>
    <w:lvl w:ilvl="0">
      <w:lvlJc w:val="left"/>
      <w:lvlText w:val="(%1)"/>
      <w:numFmt w:val="lowerRoman"/>
      <w:start w:val="1"/>
    </w:lvl>
  </w:abstractNum>
  <w:abstractNum w:abstractNumId="15">
    <w:nsid w:val="4C04A8A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6">
    <w:nsid w:val="1716703B"/>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7">
    <w:nsid w:val="14E17E33"/>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8">
    <w:nsid w:val="3222E7CD"/>
    <w:multiLevelType w:val="hybridMultilevel"/>
    <w:lvl w:ilvl="0">
      <w:lvlJc w:val="left"/>
      <w:lvlText w:val="(%1)"/>
      <w:numFmt w:val="lowerLetter"/>
      <w:start w:val="3"/>
    </w:lvl>
  </w:abstractNum>
  <w:abstractNum w:abstractNumId="19">
    <w:nsid w:val="74DE0EE3"/>
    <w:multiLevelType w:val="hybridMultilevel"/>
    <w:lvl w:ilvl="0">
      <w:lvlJc w:val="left"/>
      <w:lvlText w:val="(%1)"/>
      <w:numFmt w:val="lowerLetter"/>
      <w:start w:val="1"/>
    </w:lvl>
  </w:abstractNum>
  <w:abstractNum w:abstractNumId="20">
    <w:nsid w:val="68EBC550"/>
    <w:multiLevelType w:val="hybridMultilevel"/>
    <w:lvl w:ilvl="0">
      <w:lvlJc w:val="left"/>
      <w:lvlText w:val="(%1)"/>
      <w:numFmt w:val="lowerLetter"/>
      <w:start w:val="4"/>
    </w:lvl>
  </w:abstractNum>
  <w:abstractNum w:abstractNumId="21">
    <w:nsid w:val="2DF6D648"/>
    <w:multiLevelType w:val="hybridMultilevel"/>
    <w:lvl w:ilvl="0">
      <w:lvlJc w:val="left"/>
      <w:lvlText w:val="%1"/>
      <w:numFmt w:val="lowerLetter"/>
      <w:start w:val="1"/>
    </w:lvl>
    <w:lvl w:ilvl="1">
      <w:lvlJc w:val="left"/>
      <w:lvlText w:val="(%2)"/>
      <w:numFmt w:val="lowerLetter"/>
      <w:start w:val="1"/>
    </w:lvl>
  </w:abstractNum>
  <w:abstractNum w:abstractNumId="22">
    <w:nsid w:val="46B7D447"/>
    <w:multiLevelType w:val="hybridMultilevel"/>
    <w:lvl w:ilvl="0">
      <w:lvlJc w:val="left"/>
      <w:lvlText w:val="(%1)"/>
      <w:numFmt w:val="lowerLetter"/>
      <w:start w:val="35"/>
    </w:lvl>
    <w:lvl w:ilvl="1">
      <w:lvlJc w:val="left"/>
      <w:lvlText w:val="(%2)"/>
      <w:numFmt w:val="lowerLetter"/>
      <w:start w:val="2"/>
    </w:lvl>
  </w:abstractNum>
  <w:abstractNum w:abstractNumId="23">
    <w:nsid w:val="4A2AC315"/>
    <w:multiLevelType w:val="hybridMultilevel"/>
    <w:lvl w:ilvl="0">
      <w:lvlJc w:val="left"/>
      <w:lvlText w:val="(%1)"/>
      <w:numFmt w:val="lowerRoman"/>
      <w:start w:val="1"/>
    </w:lvl>
  </w:abstractNum>
  <w:abstractNum w:abstractNumId="24">
    <w:nsid w:val="39EE015C"/>
    <w:multiLevelType w:val="hybridMultilevel"/>
    <w:lvl w:ilvl="0">
      <w:lvlJc w:val="left"/>
      <w:lvlText w:val="%1"/>
      <w:numFmt w:val="lowerLetter"/>
      <w:start w:val="1"/>
    </w:lvl>
    <w:lvl w:ilvl="1">
      <w:lvlJc w:val="left"/>
      <w:lvlText w:val="(%2)"/>
      <w:numFmt w:val="lowerLetter"/>
      <w:start w:val="3"/>
    </w:lvl>
  </w:abstractNum>
  <w:abstractNum w:abstractNumId="25">
    <w:nsid w:val="57FC4FBB"/>
    <w:multiLevelType w:val="hybridMultilevel"/>
    <w:lvl w:ilvl="0">
      <w:lvlJc w:val="left"/>
      <w:lvlText w:val="(%1)"/>
      <w:numFmt w:val="lowerLetter"/>
      <w:start w:val="12"/>
    </w:lvl>
    <w:lvl w:ilvl="1">
      <w:lvlJc w:val="left"/>
      <w:lvlText w:val="(%2)"/>
      <w:numFmt w:val="lowerLetter"/>
      <w:start w:val="4"/>
    </w:lvl>
  </w:abstractNum>
  <w:abstractNum w:abstractNumId="26">
    <w:nsid w:val="CC1016F"/>
    <w:multiLevelType w:val="hybridMultilevel"/>
    <w:lvl w:ilvl="0">
      <w:lvlJc w:val="left"/>
      <w:lvlText w:val="(%1)"/>
      <w:numFmt w:val="lowerLetter"/>
      <w:start w:val="8"/>
    </w:lvl>
  </w:abstractNum>
  <w:abstractNum w:abstractNumId="27">
    <w:nsid w:val="43F18422"/>
    <w:multiLevelType w:val="hybridMultilevel"/>
    <w:lvl w:ilvl="0">
      <w:lvlJc w:val="left"/>
      <w:lvlText w:val="(%1)"/>
      <w:numFmt w:val="lowerLetter"/>
      <w:start w:val="1"/>
    </w:lvl>
  </w:abstractNum>
  <w:abstractNum w:abstractNumId="28">
    <w:nsid w:val="60EF0119"/>
    <w:multiLevelType w:val="hybridMultilevel"/>
    <w:lvl w:ilvl="0">
      <w:lvlJc w:val="left"/>
      <w:lvlText w:val="(%1)"/>
      <w:numFmt w:val="lowerLetter"/>
      <w:start w:val="1"/>
    </w:lvl>
  </w:abstractNum>
  <w:abstractNum w:abstractNumId="29">
    <w:nsid w:val="26F324BA"/>
    <w:multiLevelType w:val="hybridMultilevel"/>
    <w:lvl w:ilvl="0">
      <w:lvlJc w:val="left"/>
      <w:lvlText w:val="%1"/>
      <w:numFmt w:val="lowerLetter"/>
      <w:start w:val="1"/>
    </w:lvl>
    <w:lvl w:ilvl="1">
      <w:lvlJc w:val="left"/>
      <w:lvlText w:val="(%2)"/>
      <w:numFmt w:val="lowerLetter"/>
      <w:start w:val="6"/>
    </w:lvl>
  </w:abstractNum>
  <w:abstractNum w:abstractNumId="30">
    <w:nsid w:val="7F01579B"/>
    <w:multiLevelType w:val="hybridMultilevel"/>
    <w:lvl w:ilvl="0">
      <w:lvlJc w:val="left"/>
      <w:lvlText w:val="(%1)"/>
      <w:numFmt w:val="lowerLetter"/>
      <w:start w:val="35"/>
    </w:lvl>
    <w:lvl w:ilvl="1">
      <w:lvlJc w:val="left"/>
      <w:lvlText w:val="(%2)"/>
      <w:numFmt w:val="lowerLetter"/>
      <w:start w:val="9"/>
    </w:lvl>
  </w:abstractNum>
  <w:abstractNum w:abstractNumId="31">
    <w:nsid w:val="49DA307D"/>
    <w:multiLevelType w:val="hybridMultilevel"/>
    <w:lvl w:ilvl="0">
      <w:lvlJc w:val="left"/>
      <w:lvlText w:val="(%1)"/>
      <w:numFmt w:val="lowerLetter"/>
      <w:start w:val="1"/>
    </w:lvl>
    <w:lvl w:ilvl="1">
      <w:lvlJc w:val="left"/>
      <w:lvlText w:val="(%2)"/>
      <w:numFmt w:val="lowerRoman"/>
      <w:start w:val="1"/>
    </w:lvl>
  </w:abstractNum>
  <w:abstractNum w:abstractNumId="32">
    <w:nsid w:val="7055A5F5"/>
    <w:multiLevelType w:val="hybridMultilevel"/>
    <w:lvl w:ilvl="0">
      <w:lvlJc w:val="left"/>
      <w:lvlText w:val="(%1)"/>
      <w:numFmt w:val="lowerRoman"/>
      <w:start w:val="7"/>
    </w:lvl>
  </w:abstractNum>
  <w:abstractNum w:abstractNumId="33">
    <w:nsid w:val="5FB8370B"/>
    <w:multiLevelType w:val="hybridMultilevel"/>
    <w:lvl w:ilvl="0">
      <w:lvlJc w:val="left"/>
      <w:lvlText w:val="%1"/>
      <w:numFmt w:val="lowerLetter"/>
      <w:start w:val="1"/>
    </w:lvl>
    <w:lvl w:ilvl="1">
      <w:lvlJc w:val="left"/>
      <w:lvlText w:val="(%2)"/>
      <w:numFmt w:val="lowerRoman"/>
      <w:start w:val="9"/>
    </w:lvl>
  </w:abstractNum>
  <w:abstractNum w:abstractNumId="34">
    <w:nsid w:val="50801EE1"/>
    <w:multiLevelType w:val="hybridMultilevel"/>
    <w:lvl w:ilvl="0">
      <w:lvlJc w:val="left"/>
      <w:lvlText w:val="(%1)"/>
      <w:numFmt w:val="lowerLetter"/>
      <w:start w:val="2"/>
    </w:lvl>
    <w:lvl w:ilvl="1">
      <w:lvlJc w:val="left"/>
      <w:lvlText w:val="%2"/>
      <w:numFmt w:val="lowerRoman"/>
      <w:start w:val="1"/>
    </w:lvl>
  </w:abstractNum>
  <w:abstractNum w:abstractNumId="35">
    <w:nsid w:val="488AC1A"/>
    <w:multiLevelType w:val="hybridMultilevel"/>
    <w:lvl w:ilvl="0">
      <w:lvlJc w:val="left"/>
      <w:lvlText w:val="(%1)"/>
      <w:numFmt w:val="lowerLetter"/>
      <w:start w:val="1"/>
    </w:lvl>
  </w:abstractNum>
  <w:abstractNum w:abstractNumId="36">
    <w:nsid w:val="5FB8011C"/>
    <w:multiLevelType w:val="hybridMultilevel"/>
    <w:lvl w:ilvl="0">
      <w:lvlJc w:val="left"/>
      <w:lvlText w:val="%1"/>
      <w:numFmt w:val="upperLetter"/>
      <w:start w:val="1"/>
    </w:lvl>
    <w:lvl w:ilvl="1">
      <w:lvlJc w:val="left"/>
      <w:lvlText w:val="(%2)"/>
      <w:numFmt w:val="lowerLetter"/>
      <w:start w:val="2"/>
    </w:lvl>
  </w:abstractNum>
  <w:abstractNum w:abstractNumId="37">
    <w:nsid w:val="6AA78F7F"/>
    <w:multiLevelType w:val="hybridMultilevel"/>
    <w:lvl w:ilvl="0">
      <w:lvlJc w:val="left"/>
      <w:lvlText w:val="(%1)"/>
      <w:numFmt w:val="upperLetter"/>
      <w:start w:val="2"/>
    </w:lvl>
    <w:lvl w:ilvl="1">
      <w:lvlJc w:val="left"/>
      <w:lvlText w:val="%2"/>
      <w:numFmt w:val="lowerLetter"/>
      <w:start w:val="1"/>
    </w:lvl>
  </w:abstractNum>
  <w:abstractNum w:abstractNumId="38">
    <w:nsid w:val="7672BD23"/>
    <w:multiLevelType w:val="hybridMultilevel"/>
    <w:lvl w:ilvl="0">
      <w:lvlJc w:val="left"/>
      <w:lvlText w:val="%1"/>
      <w:numFmt w:val="lowerLetter"/>
      <w:start w:val="1"/>
    </w:lvl>
    <w:lvl w:ilvl="1">
      <w:lvlJc w:val="left"/>
      <w:lvlText w:val="(%2)"/>
      <w:numFmt w:val="lowerLetter"/>
      <w:start w:val="5"/>
    </w:lvl>
  </w:abstractNum>
  <w:abstractNum w:abstractNumId="39">
    <w:nsid w:val="6FC75AF8"/>
    <w:multiLevelType w:val="hybridMultilevel"/>
    <w:lvl w:ilvl="0">
      <w:lvlJc w:val="left"/>
      <w:lvlText w:val="(%1)"/>
      <w:numFmt w:val="lowerLetter"/>
      <w:start w:val="35"/>
    </w:lvl>
    <w:lvl w:ilvl="1">
      <w:lvlJc w:val="left"/>
      <w:lvlText w:val="%2"/>
      <w:numFmt w:val="lowerLetter"/>
      <w:start w:val="1"/>
    </w:lvl>
  </w:abstractNum>
  <w:abstractNum w:abstractNumId="40">
    <w:nsid w:val="6A5F7029"/>
    <w:multiLevelType w:val="hybridMultilevel"/>
    <w:lvl w:ilvl="0">
      <w:lvlJc w:val="left"/>
      <w:lvlText w:val="(%1)"/>
      <w:numFmt w:val="lowerLetter"/>
      <w:start w:val="1"/>
    </w:lvl>
  </w:abstractNum>
  <w:abstractNum w:abstractNumId="41">
    <w:nsid w:val="7D5E18F8"/>
    <w:multiLevelType w:val="hybridMultilevel"/>
    <w:lvl w:ilvl="0">
      <w:lvlJc w:val="left"/>
      <w:lvlText w:val="(%1)"/>
      <w:numFmt w:val="lowerLetter"/>
      <w:start w:val="1"/>
    </w:lvl>
  </w:abstractNum>
  <w:abstractNum w:abstractNumId="42">
    <w:nsid w:val="5F3534A4"/>
    <w:multiLevelType w:val="hybridMultilevel"/>
    <w:lvl w:ilvl="0">
      <w:lvlJc w:val="left"/>
      <w:lvlText w:val="(%1)"/>
      <w:numFmt w:val="lowerLetter"/>
      <w:start w:val="1"/>
    </w:lvl>
  </w:abstractNum>
  <w:abstractNum w:abstractNumId="43">
    <w:nsid w:val="73A1821B"/>
    <w:multiLevelType w:val="hybridMultilevel"/>
    <w:lvl w:ilvl="0">
      <w:lvlJc w:val="left"/>
      <w:lvlText w:val="(%1)"/>
      <w:numFmt w:val="lowerLetter"/>
      <w:start w:val="6"/>
    </w:lvl>
  </w:abstractNum>
  <w:abstractNum w:abstractNumId="44">
    <w:nsid w:val="7DE67713"/>
    <w:multiLevelType w:val="hybridMultilevel"/>
    <w:lvl w:ilvl="0">
      <w:lvlJc w:val="left"/>
      <w:lvlText w:val="%1"/>
      <w:numFmt w:val="lowerLetter"/>
      <w:start w:val="1"/>
    </w:lvl>
    <w:lvl w:ilvl="1">
      <w:lvlJc w:val="left"/>
      <w:lvlText w:val="(%2)"/>
      <w:numFmt w:val="lowerLetter"/>
      <w:start w:val="12"/>
    </w:lvl>
  </w:abstractNum>
  <w:abstractNum w:abstractNumId="45">
    <w:nsid w:val="555C55B5"/>
    <w:multiLevelType w:val="hybridMultilevel"/>
    <w:lvl w:ilvl="0">
      <w:lvlJc w:val="left"/>
      <w:lvlText w:val="(%1)"/>
      <w:numFmt w:val="lowerLetter"/>
      <w:start w:val="35"/>
    </w:lvl>
    <w:lvl w:ilvl="1">
      <w:lvlJc w:val="left"/>
      <w:lvlText w:val="%2"/>
      <w:numFmt w:val="lowerLetter"/>
      <w:start w:val="1"/>
    </w:lvl>
  </w:abstractNum>
  <w:abstractNum w:abstractNumId="46">
    <w:nsid w:val="3FA62ACA"/>
    <w:multiLevelType w:val="hybridMultilevel"/>
    <w:lvl w:ilvl="0">
      <w:lvlJc w:val="left"/>
      <w:lvlText w:val="(%1)"/>
      <w:numFmt w:val="lowerLetter"/>
      <w:start w:val="17"/>
    </w:lvl>
  </w:abstractNum>
  <w:abstractNum w:abstractNumId="47">
    <w:nsid w:val="14FCE74E"/>
    <w:multiLevelType w:val="hybridMultilevel"/>
    <w:lvl w:ilvl="0">
      <w:lvlJc w:val="left"/>
      <w:lvlText w:val="(%1)"/>
      <w:numFmt w:val="lowerLetter"/>
      <w:start w:val="1"/>
    </w:lvl>
  </w:abstractNum>
  <w:abstractNum w:abstractNumId="48">
    <w:nsid w:val="6A3DD3E8"/>
    <w:multiLevelType w:val="hybridMultilevel"/>
    <w:lvl w:ilvl="0">
      <w:lvlJc w:val="left"/>
      <w:lvlText w:val="%1"/>
      <w:numFmt w:val="lowerLetter"/>
      <w:start w:val="1"/>
    </w:lvl>
    <w:lvl w:ilvl="1">
      <w:lvlJc w:val="left"/>
      <w:lvlText w:val="(%2)"/>
      <w:numFmt w:val="lowerLetter"/>
      <w:start w:val="1"/>
    </w:lvl>
  </w:abstractNum>
  <w:abstractNum w:abstractNumId="49">
    <w:nsid w:val="71C91298"/>
    <w:multiLevelType w:val="hybridMultilevel"/>
    <w:lvl w:ilvl="0">
      <w:lvlJc w:val="left"/>
      <w:lvlText w:val="(%1)"/>
      <w:numFmt w:val="lowerLetter"/>
      <w:start w:val="24"/>
    </w:lvl>
    <w:lvl w:ilvl="1">
      <w:lvlJc w:val="left"/>
      <w:lvlText w:val="(%2)"/>
      <w:numFmt w:val="lowerLetter"/>
      <w:start w:val="9"/>
    </w:lvl>
  </w:abstractNum>
  <w:abstractNum w:abstractNumId="50">
    <w:nsid w:val="9DAF632"/>
    <w:multiLevelType w:val="hybridMultilevel"/>
    <w:lvl w:ilvl="0">
      <w:lvlJc w:val="left"/>
      <w:lvlText w:val="(%1)"/>
      <w:numFmt w:val="lowerRoman"/>
      <w:start w:val="2"/>
    </w:lvl>
  </w:abstractNum>
  <w:abstractNum w:abstractNumId="51">
    <w:nsid w:val="5329993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52">
    <w:nsid w:val="1FBFE8E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53">
    <w:nsid w:val="5092CA79"/>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54">
    <w:nsid w:val="1D545C4D"/>
    <w:multiLevelType w:val="hybridMultilevel"/>
    <w:lvl w:ilvl="0">
      <w:lvlJc w:val="left"/>
      <w:lvlText w:val="%1"/>
      <w:numFmt w:val="lowerLetter"/>
      <w:start w:val="1"/>
    </w:lvl>
    <w:lvl w:ilvl="1">
      <w:lvlJc w:val="left"/>
      <w:lvlText w:val="(%2)"/>
      <w:numFmt w:val="lowerLetter"/>
      <w:start w:val="1"/>
    </w:lvl>
  </w:abstractNum>
  <w:abstractNum w:abstractNumId="55">
    <w:nsid w:val="59ADEA3D"/>
    <w:multiLevelType w:val="hybridMultilevel"/>
    <w:lvl w:ilvl="0">
      <w:lvlJc w:val="left"/>
      <w:lvlText w:val="(%1)"/>
      <w:numFmt w:val="lowerLetter"/>
      <w:start w:val="9"/>
    </w:lvl>
    <w:lvl w:ilvl="1">
      <w:lvlJc w:val="left"/>
      <w:lvlText w:val="(%2)"/>
      <w:numFmt w:val="lowerLetter"/>
      <w:start w:val="5"/>
    </w:lvl>
  </w:abstractNum>
  <w:abstractNum w:abstractNumId="56">
    <w:nsid w:val="288F1A34"/>
    <w:multiLevelType w:val="hybridMultilevel"/>
    <w:lvl w:ilvl="0">
      <w:lvlJc w:val="left"/>
      <w:lvlText w:val="%1"/>
      <w:numFmt w:val="lowerRoman"/>
      <w:start w:val="1"/>
    </w:lvl>
    <w:lvl w:ilvl="1">
      <w:lvlJc w:val="left"/>
      <w:lvlText w:val="(%2)"/>
      <w:numFmt w:val="lowerLetter"/>
      <w:start w:val="1"/>
    </w:lvl>
  </w:abstractNum>
  <w:abstractNum w:abstractNumId="57">
    <w:nsid w:val="2A155DBC"/>
    <w:multiLevelType w:val="hybridMultilevel"/>
    <w:lvl w:ilvl="0">
      <w:lvlJc w:val="left"/>
      <w:lvlText w:val="(%1)"/>
      <w:numFmt w:val="lowerRoman"/>
      <w:start w:val="1"/>
    </w:lvl>
    <w:lvl w:ilvl="1">
      <w:lvlJc w:val="left"/>
      <w:lvlText w:val="(%2)"/>
      <w:numFmt w:val="lowerLetter"/>
      <w:start w:val="3"/>
    </w:lvl>
  </w:abstractNum>
  <w:abstractNum w:abstractNumId="58">
    <w:nsid w:val="1D9F6E5F"/>
    <w:multiLevelType w:val="hybridMultilevel"/>
    <w:lvl w:ilvl="0">
      <w:lvlJc w:val="left"/>
      <w:lvlText w:val="(%1)"/>
      <w:numFmt w:val="lowerLetter"/>
      <w:start w:val="7"/>
    </w:lvl>
  </w:abstractNum>
  <w:abstractNum w:abstractNumId="59">
    <w:nsid w:val="97E1B4E"/>
    <w:multiLevelType w:val="hybridMultilevel"/>
    <w:lvl w:ilvl="0">
      <w:lvlJc w:val="left"/>
      <w:lvlText w:val="(%1)"/>
      <w:numFmt w:val="lowerLetter"/>
      <w:start w:val="1"/>
    </w:lvl>
  </w:abstractNum>
  <w:abstractNum w:abstractNumId="60">
    <w:nsid w:val="51088277"/>
    <w:multiLevelType w:val="hybridMultilevel"/>
    <w:lvl w:ilvl="0">
      <w:lvlJc w:val="left"/>
      <w:lvlText w:val="(%1)"/>
      <w:numFmt w:val="lowerLetter"/>
      <w:start w:val="7"/>
    </w:lvl>
  </w:abstractNum>
  <w:abstractNum w:abstractNumId="61">
    <w:nsid w:val="1CA0C5FA"/>
    <w:multiLevelType w:val="hybridMultilevel"/>
    <w:lvl w:ilvl="0">
      <w:lvlJc w:val="left"/>
      <w:lvlText w:val="(%1)"/>
      <w:numFmt w:val="lowerLetter"/>
      <w:start w:val="2"/>
    </w:lvl>
  </w:abstractNum>
  <w:abstractNum w:abstractNumId="62">
    <w:nsid w:val="53584BCB"/>
    <w:multiLevelType w:val="hybridMultilevel"/>
    <w:lvl w:ilvl="0">
      <w:lvlJc w:val="left"/>
      <w:lvlText w:val="(%1)"/>
      <w:numFmt w:val="lowerLetter"/>
      <w:start w:val="1"/>
    </w:lvl>
  </w:abstractNum>
  <w:abstractNum w:abstractNumId="63">
    <w:nsid w:val="415E286C"/>
    <w:multiLevelType w:val="hybridMultilevel"/>
    <w:lvl w:ilvl="0">
      <w:lvlJc w:val="left"/>
      <w:lvlText w:val="%1"/>
      <w:numFmt w:val="lowerLetter"/>
      <w:start w:val="1"/>
    </w:lvl>
    <w:lvl w:ilvl="1">
      <w:lvlJc w:val="left"/>
      <w:lvlText w:val="(%2)"/>
      <w:numFmt w:val="lowerLetter"/>
      <w:start w:val="2"/>
    </w:lvl>
  </w:abstractNum>
  <w:abstractNum w:abstractNumId="64">
    <w:nsid w:val="7C58FD05"/>
    <w:multiLevelType w:val="hybridMultilevel"/>
    <w:lvl w:ilvl="0">
      <w:lvlJc w:val="left"/>
      <w:lvlText w:val="(%1)"/>
      <w:numFmt w:val="lowerLetter"/>
      <w:start w:val="9"/>
    </w:lvl>
    <w:lvl w:ilvl="1">
      <w:lvlJc w:val="left"/>
      <w:lvlText w:val="(%2)"/>
      <w:numFmt w:val="lowerLetter"/>
      <w:start w:val="5"/>
    </w:lvl>
  </w:abstractNum>
  <w:abstractNum w:abstractNumId="65">
    <w:nsid w:val="23D86AAC"/>
    <w:multiLevelType w:val="hybridMultilevel"/>
    <w:lvl w:ilvl="0">
      <w:lvlJc w:val="left"/>
      <w:lvlText w:val="(%1)"/>
      <w:numFmt w:val="lowerLetter"/>
      <w:start w:val="6"/>
    </w:lvl>
  </w:abstractNum>
  <w:abstractNum w:abstractNumId="66">
    <w:nsid w:val="45E6D486"/>
    <w:multiLevelType w:val="hybridMultilevel"/>
    <w:lvl w:ilvl="0">
      <w:lvlJc w:val="left"/>
      <w:lvlText w:val="(%1)"/>
      <w:numFmt w:val="lowerLetter"/>
      <w:start w:val="1"/>
    </w:lvl>
  </w:abstractNum>
  <w:abstractNum w:abstractNumId="67">
    <w:nsid w:val="5C10FE21"/>
    <w:multiLevelType w:val="hybridMultilevel"/>
    <w:lvl w:ilvl="0">
      <w:lvlJc w:val="left"/>
      <w:lvlText w:val="(%1)"/>
      <w:numFmt w:val="lowerLetter"/>
      <w:start w:val="1"/>
    </w:lvl>
  </w:abstractNum>
  <w:abstractNum w:abstractNumId="68">
    <w:nsid w:val="E7FFA2B"/>
    <w:multiLevelType w:val="hybridMultilevel"/>
    <w:lvl w:ilvl="0">
      <w:lvlJc w:val="left"/>
      <w:lvlText w:val="(%1)"/>
      <w:numFmt w:val="lowerLetter"/>
      <w:start w:val="2"/>
    </w:lvl>
  </w:abstractNum>
  <w:abstractNum w:abstractNumId="69">
    <w:nsid w:val="3C5991AA"/>
    <w:multiLevelType w:val="hybridMultilevel"/>
    <w:lvl w:ilvl="0">
      <w:lvlJc w:val="left"/>
      <w:lvlText w:val="(%1)"/>
      <w:numFmt w:val="lowerLetter"/>
      <w:start w:val="1"/>
    </w:lvl>
  </w:abstractNum>
  <w:abstractNum w:abstractNumId="70">
    <w:nsid w:val="4BD8591A"/>
    <w:multiLevelType w:val="hybridMultilevel"/>
    <w:lvl w:ilvl="0">
      <w:lvlJc w:val="left"/>
      <w:lvlText w:val="(%1)"/>
      <w:numFmt w:val="lowerLetter"/>
      <w:start w:val="9"/>
    </w:lvl>
  </w:abstractNum>
  <w:abstractNum w:abstractNumId="71">
    <w:nsid w:val="78DF6A5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2">
    <w:nsid w:val="39B7AAA2"/>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73">
    <w:nsid w:val="2B0D8DBE"/>
    <w:multiLevelType w:val="hybridMultilevel"/>
    <w:lvl w:ilvl="0">
      <w:lvlJc w:val="left"/>
      <w:lvlText w:val="(%1)"/>
      <w:numFmt w:val="lowerRoman"/>
      <w:start w:val="5"/>
    </w:lvl>
  </w:abstractNum>
  <w:abstractNum w:abstractNumId="74">
    <w:nsid w:val="6C80EC70"/>
    <w:multiLevelType w:val="hybridMultilevel"/>
    <w:lvl w:ilvl="0">
      <w:lvlJc w:val="left"/>
      <w:lvlText w:val="(%1)"/>
      <w:numFmt w:val="lowerLetter"/>
      <w:start w:val="1"/>
    </w:lvl>
  </w:abstractNum>
  <w:abstractNum w:abstractNumId="75">
    <w:nsid w:val="379E21B5"/>
    <w:multiLevelType w:val="hybridMultilevel"/>
    <w:lvl w:ilvl="0">
      <w:lvlJc w:val="left"/>
      <w:lvlText w:val="(%1)"/>
      <w:numFmt w:val="lowerRoman"/>
      <w:start w:val="1"/>
    </w:lvl>
  </w:abstractNum>
  <w:abstractNum w:abstractNumId="76">
    <w:nsid w:val="69E37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9"/>
    </w:lvl>
  </w:abstractNum>
  <w:abstractNum w:abstractNumId="77">
    <w:nsid w:val="2C27173B"/>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3"/>
    </w:lvl>
  </w:abstractNum>
  <w:abstractNum w:abstractNumId="78">
    <w:nsid w:val="4C9B0904"/>
    <w:multiLevelType w:val="hybridMultilevel"/>
    <w:lvl w:ilvl="0">
      <w:lvlJc w:val="left"/>
      <w:lvlText w:val="(%1)"/>
      <w:numFmt w:val="lowerLetter"/>
      <w:start w:val="1"/>
    </w:lvl>
  </w:abstractNum>
  <w:abstractNum w:abstractNumId="79">
    <w:nsid w:val="6AA7B75C"/>
    <w:multiLevelType w:val="hybridMultilevel"/>
    <w:lvl w:ilvl="0">
      <w:lvlJc w:val="left"/>
      <w:lvlText w:val="(%1)"/>
      <w:numFmt w:val="lowerLetter"/>
      <w:start w:val="2"/>
    </w:lvl>
  </w:abstractNum>
  <w:abstractNum w:abstractNumId="80">
    <w:nsid w:val="1DF029D3"/>
    <w:multiLevelType w:val="hybridMultilevel"/>
    <w:lvl w:ilvl="0">
      <w:lvlJc w:val="left"/>
      <w:lvlText w:val="%1"/>
      <w:numFmt w:val="upperLetter"/>
      <w:start w:val="1"/>
    </w:lvl>
    <w:lvl w:ilvl="1">
      <w:lvlJc w:val="left"/>
      <w:lvlText w:val="(%2)"/>
      <w:numFmt w:val="lowerLetter"/>
      <w:start w:val="1"/>
    </w:lvl>
  </w:abstractNum>
  <w:abstractNum w:abstractNumId="81">
    <w:nsid w:val="5675FF36"/>
    <w:multiLevelType w:val="hybridMultilevel"/>
    <w:lvl w:ilvl="0">
      <w:lvlJc w:val="left"/>
      <w:lvlText w:val="(%1)"/>
      <w:numFmt w:val="upperLetter"/>
      <w:start w:val="3"/>
    </w:lvl>
    <w:lvl w:ilvl="1">
      <w:lvlJc w:val="left"/>
      <w:lvlText w:val="%2"/>
      <w:numFmt w:val="lowerLetter"/>
      <w:start w:val="1"/>
    </w:lvl>
  </w:abstractNum>
  <w:abstractNum w:abstractNumId="82">
    <w:nsid w:val="3DD15094"/>
    <w:multiLevelType w:val="hybridMultilevel"/>
    <w:lvl w:ilvl="0">
      <w:lvlJc w:val="left"/>
      <w:lvlText w:val="(%1)"/>
      <w:numFmt w:val="lowerLetter"/>
      <w:start w:val="3"/>
    </w:lvl>
  </w:abstractNum>
  <w:abstractNum w:abstractNumId="83">
    <w:nsid w:val="3DB012B3"/>
    <w:multiLevelType w:val="hybridMultilevel"/>
    <w:lvl w:ilvl="0">
      <w:lvlJc w:val="left"/>
      <w:lvlText w:val="%1"/>
      <w:numFmt w:val="upperLetter"/>
      <w:start w:val="1"/>
    </w:lvl>
    <w:lvl w:ilvl="1">
      <w:lvlJc w:val="left"/>
      <w:lvlText w:val="(%2)"/>
      <w:numFmt w:val="lowerLetter"/>
      <w:start w:val="1"/>
    </w:lvl>
  </w:abstractNum>
  <w:abstractNum w:abstractNumId="84">
    <w:nsid w:val="2708C9AF"/>
    <w:multiLevelType w:val="hybridMultilevel"/>
    <w:lvl w:ilvl="0">
      <w:lvlJc w:val="left"/>
      <w:lvlText w:val="(%1)"/>
      <w:numFmt w:val="upperLetter"/>
      <w:start w:val="2"/>
    </w:lvl>
    <w:lvl w:ilvl="1">
      <w:lvlJc w:val="left"/>
      <w:lvlText w:val="%2"/>
      <w:numFmt w:val="lowerLetter"/>
      <w:start w:val="1"/>
    </w:lvl>
  </w:abstractNum>
  <w:abstractNum w:abstractNumId="85">
    <w:nsid w:val="5B25ACE2"/>
    <w:multiLevelType w:val="hybridMultilevel"/>
    <w:lvl w:ilvl="0">
      <w:lvlJc w:val="left"/>
      <w:lvlText w:val="(%1)"/>
      <w:numFmt w:val="lowerLetter"/>
      <w:start w:val="2"/>
    </w:lvl>
  </w:abstractNum>
  <w:abstractNum w:abstractNumId="86">
    <w:nsid w:val="175DFCF0"/>
    <w:multiLevelType w:val="hybridMultilevel"/>
    <w:lvl w:ilvl="0">
      <w:lvlJc w:val="left"/>
      <w:lvlText w:val="(%1)"/>
      <w:numFmt w:val="lowerLetter"/>
      <w:start w:val="1"/>
    </w:lvl>
  </w:abstractNum>
  <w:abstractNum w:abstractNumId="87">
    <w:nsid w:val="4F97E3E4"/>
    <w:multiLevelType w:val="hybridMultilevel"/>
    <w:lvl w:ilvl="0">
      <w:lvlJc w:val="left"/>
      <w:lvlText w:val="(%1)"/>
      <w:numFmt w:val="lowerLetter"/>
      <w:start w:val="3"/>
    </w:lvl>
  </w:abstractNum>
  <w:abstractNum w:abstractNumId="88">
    <w:nsid w:val="53B0A9E"/>
    <w:multiLevelType w:val="hybridMultilevel"/>
    <w:lvl w:ilvl="0">
      <w:lvlJc w:val="left"/>
      <w:lvlText w:val="(%1)"/>
      <w:numFmt w:val="lowerLetter"/>
      <w:start w:val="1"/>
    </w:lvl>
  </w:abstractNum>
  <w:abstractNum w:abstractNumId="89">
    <w:nsid w:val="34FD6B4F"/>
    <w:multiLevelType w:val="hybridMultilevel"/>
    <w:lvl w:ilvl="0">
      <w:lvlJc w:val="left"/>
      <w:lvlText w:val="(%1)"/>
      <w:numFmt w:val="lowerLetter"/>
      <w:start w:val="2"/>
    </w:lvl>
  </w:abstractNum>
  <w:abstractNum w:abstractNumId="90">
    <w:nsid w:val="5915FF32"/>
    <w:multiLevelType w:val="hybridMultilevel"/>
    <w:lvl w:ilvl="0">
      <w:lvlJc w:val="left"/>
      <w:lvlText w:val="(%1)"/>
      <w:numFmt w:val="lowerLetter"/>
      <w:start w:val="4"/>
    </w:lvl>
  </w:abstractNum>
  <w:abstractNum w:abstractNumId="91">
    <w:nsid w:val="56438D15"/>
    <w:multiLevelType w:val="hybridMultilevel"/>
    <w:lvl w:ilvl="0">
      <w:lvlJc w:val="left"/>
      <w:lvlText w:val="(%1)"/>
      <w:numFmt w:val="lowerLetter"/>
      <w:start w:val="1"/>
    </w:lvl>
  </w:abstractNum>
  <w:abstractNum w:abstractNumId="92">
    <w:nsid w:val="519E3149"/>
    <w:multiLevelType w:val="hybridMultilevel"/>
    <w:lvl w:ilvl="0">
      <w:lvlJc w:val="left"/>
      <w:lvlText w:val="(%1)"/>
      <w:numFmt w:val="lowerLetter"/>
      <w:start w:val="2"/>
    </w:lvl>
  </w:abstractNum>
  <w:abstractNum w:abstractNumId="93">
    <w:nsid w:val="2C6E4AFD"/>
    <w:multiLevelType w:val="hybridMultilevel"/>
    <w:lvl w:ilvl="0">
      <w:lvlJc w:val="left"/>
      <w:lvlText w:val="(%1)"/>
      <w:numFmt w:val="lowerRoman"/>
      <w:start w:val="10"/>
    </w:lvl>
  </w:abstractNum>
  <w:abstractNum w:abstractNumId="94">
    <w:nsid w:val="17A1B582"/>
    <w:multiLevelType w:val="hybridMultilevel"/>
    <w:lvl w:ilvl="0">
      <w:lvlJc w:val="left"/>
      <w:lvlText w:val="(%1)"/>
      <w:numFmt w:val="lowerRoman"/>
      <w:start w:val="3"/>
    </w:lvl>
  </w:abstractNum>
  <w:abstractNum w:abstractNumId="95">
    <w:nsid w:val="4DF72E4E"/>
    <w:multiLevelType w:val="hybridMultilevel"/>
    <w:lvl w:ilvl="0">
      <w:lvlJc w:val="left"/>
      <w:lvlText w:val="(%1)"/>
      <w:numFmt w:val="lowerLetter"/>
      <w:start w:val="1"/>
    </w:lvl>
  </w:abstractNum>
  <w:abstractNum w:abstractNumId="96">
    <w:nsid w:val="5046B5A9"/>
    <w:multiLevelType w:val="hybridMultilevel"/>
    <w:lvl w:ilvl="0">
      <w:lvlJc w:val="left"/>
      <w:lvlText w:val="(%1)"/>
      <w:numFmt w:val="lowerLetter"/>
      <w:start w:val="2"/>
    </w:lvl>
  </w:abstractNum>
  <w:abstractNum w:abstractNumId="97">
    <w:nsid w:val="5D888A08"/>
    <w:multiLevelType w:val="hybridMultilevel"/>
    <w:lvl w:ilvl="0">
      <w:lvlJc w:val="left"/>
      <w:lvlText w:val="(%1)"/>
      <w:numFmt w:val="lowerLetter"/>
      <w:start w:val="5"/>
    </w:lvl>
  </w:abstractNum>
  <w:abstractNum w:abstractNumId="98">
    <w:nsid w:val="2A082C70"/>
    <w:multiLevelType w:val="hybridMultilevel"/>
    <w:lvl w:ilvl="0">
      <w:lvlJc w:val="left"/>
      <w:lvlText w:val="(%1)"/>
      <w:numFmt w:val="lowerLetter"/>
      <w:start w:val="1"/>
    </w:lvl>
  </w:abstractNum>
  <w:abstractNum w:abstractNumId="99">
    <w:nsid w:val="5EC6AFD4"/>
    <w:multiLevelType w:val="hybridMultilevel"/>
    <w:lvl w:ilvl="0">
      <w:lvlJc w:val="left"/>
      <w:lvlText w:val="(%1)"/>
      <w:numFmt w:val="lowerLetter"/>
      <w:start w:val="1"/>
    </w:lvl>
  </w:abstractNum>
  <w:abstractNum w:abstractNumId="100">
    <w:nsid w:val="19E21BB2"/>
    <w:multiLevelType w:val="hybridMultilevel"/>
    <w:lvl w:ilvl="0">
      <w:lvlJc w:val="left"/>
      <w:lvlText w:val="(%1)"/>
      <w:numFmt w:val="lowerLetter"/>
      <w:start w:val="7"/>
    </w:lvl>
  </w:abstractNum>
  <w:abstractNum w:abstractNumId="101">
    <w:nsid w:val="75E0858A"/>
    <w:multiLevelType w:val="hybridMultilevel"/>
    <w:lvl w:ilvl="0">
      <w:lvlJc w:val="left"/>
      <w:lvlText w:val="(%1)"/>
      <w:numFmt w:val="lowerLetter"/>
      <w:start w:val="1"/>
    </w:lvl>
  </w:abstractNum>
  <w:abstractNum w:abstractNumId="102">
    <w:nsid w:val="57A61A29"/>
    <w:multiLevelType w:val="hybridMultilevel"/>
    <w:lvl w:ilvl="0">
      <w:lvlJc w:val="left"/>
      <w:lvlText w:val="(%1)"/>
      <w:numFmt w:val="lowerLetter"/>
      <w:start w:val="4"/>
    </w:lvl>
  </w:abstractNum>
  <w:abstractNum w:abstractNumId="103">
    <w:nsid w:val="5399C654"/>
    <w:multiLevelType w:val="hybridMultilevel"/>
    <w:lvl w:ilvl="0">
      <w:lvlJc w:val="left"/>
      <w:lvlText w:val="%1"/>
      <w:numFmt w:val="lowerLetter"/>
      <w:start w:val="1"/>
    </w:lvl>
    <w:lvl w:ilvl="1">
      <w:lvlJc w:val="left"/>
      <w:lvlText w:val="(%2)"/>
      <w:numFmt w:val="lowerLetter"/>
      <w:start w:val="8"/>
    </w:lvl>
  </w:abstractNum>
  <w:abstractNum w:abstractNumId="104">
    <w:nsid w:val="20EE1348"/>
    <w:multiLevelType w:val="hybridMultilevel"/>
    <w:lvl w:ilvl="0">
      <w:lvlJc w:val="left"/>
      <w:lvlText w:val="(%1)"/>
      <w:numFmt w:val="lowerLetter"/>
      <w:start w:val="9"/>
    </w:lvl>
    <w:lvl w:ilvl="1">
      <w:lvlJc w:val="left"/>
      <w:lvlText w:val="%2"/>
      <w:numFmt w:val="lowerLetter"/>
      <w:start w:val="1"/>
    </w:lvl>
  </w:abstractNum>
  <w:abstractNum w:abstractNumId="105">
    <w:nsid w:val="4427069A"/>
    <w:multiLevelType w:val="hybridMultilevel"/>
    <w:lvl w:ilvl="0">
      <w:lvlJc w:val="left"/>
      <w:lvlText w:val="(%1)"/>
      <w:numFmt w:val="lowerLetter"/>
      <w:start w:val="1"/>
    </w:lvl>
  </w:abstractNum>
  <w:abstractNum w:abstractNumId="106">
    <w:nsid w:val="B37E80A"/>
    <w:multiLevelType w:val="hybridMultilevel"/>
    <w:lvl w:ilvl="0">
      <w:lvlJc w:val="left"/>
      <w:lvlText w:val="(%1)"/>
      <w:numFmt w:val="lowerLetter"/>
      <w:start w:val="2"/>
    </w:lvl>
  </w:abstractNum>
  <w:abstractNum w:abstractNumId="107">
    <w:nsid w:val="2157F6BC"/>
    <w:multiLevelType w:val="hybridMultilevel"/>
    <w:lvl w:ilvl="0">
      <w:lvlJc w:val="left"/>
      <w:lvlText w:val="(%1)"/>
      <w:numFmt w:val="lowerLetter"/>
      <w:start w:val="1"/>
    </w:lvl>
  </w:abstractNum>
  <w:abstractNum w:abstractNumId="108">
    <w:nsid w:val="704E1DD5"/>
    <w:multiLevelType w:val="hybridMultilevel"/>
    <w:lvl w:ilvl="0">
      <w:lvlJc w:val="left"/>
      <w:lvlText w:val="(%1)"/>
      <w:numFmt w:val="lowerLetter"/>
      <w:start w:val="1"/>
    </w:lvl>
  </w:abstractNum>
  <w:abstractNum w:abstractNumId="109">
    <w:nsid w:val="57D2F10E"/>
    <w:multiLevelType w:val="hybridMultilevel"/>
    <w:lvl w:ilvl="0">
      <w:lvlJc w:val="left"/>
      <w:lvlText w:val="•"/>
      <w:numFmt w:val="bullet"/>
      <w:start w:val="1"/>
    </w:lvl>
    <w:lvl w:ilvl="1">
      <w:lvlJc w:val="left"/>
      <w:lvlText w:val="•"/>
      <w:numFmt w:val="bullet"/>
      <w:start w:val="1"/>
    </w:lvl>
  </w:abstractNum>
  <w:abstractNum w:abstractNumId="110">
    <w:nsid w:val="BFFAE18"/>
    <w:multiLevelType w:val="hybridMultilevel"/>
    <w:lvl w:ilvl="0">
      <w:lvlJc w:val="left"/>
      <w:lvlText w:val="•"/>
      <w:numFmt w:val="bullet"/>
      <w:start w:val="1"/>
    </w:lvl>
  </w:abstractNum>
  <w:abstractNum w:abstractNumId="111">
    <w:nsid w:val="E3E47A8"/>
    <w:multiLevelType w:val="hybridMultilevel"/>
    <w:lvl w:ilvl="0">
      <w:lvlJc w:val="left"/>
      <w:lvlText w:val="(%1)"/>
      <w:numFmt w:val="lowerLetter"/>
      <w:start w:val="2"/>
    </w:lvl>
  </w:abstractNum>
  <w:abstractNum w:abstractNumId="112">
    <w:nsid w:val="2E48F044"/>
    <w:multiLevelType w:val="hybridMultilevel"/>
    <w:lvl w:ilvl="0">
      <w:lvlJc w:val="left"/>
      <w:lvlText w:val="(%1)"/>
      <w:numFmt w:val="lowerLetter"/>
      <w:start w:val="1"/>
    </w:lvl>
  </w:abstractNum>
  <w:abstractNum w:abstractNumId="113">
    <w:nsid w:val="49D0FEAC"/>
    <w:multiLevelType w:val="hybridMultilevel"/>
    <w:lvl w:ilvl="0">
      <w:lvlJc w:val="left"/>
      <w:lvlText w:val="(%1)"/>
      <w:numFmt w:val="upperLetter"/>
      <w:start w:val="2"/>
    </w:lvl>
  </w:abstractNum>
  <w:abstractNum w:abstractNumId="114">
    <w:nsid w:val="4BEE5A5B"/>
    <w:multiLevelType w:val="hybridMultilevel"/>
    <w:lvl w:ilvl="0">
      <w:lvlJc w:val="left"/>
      <w:lvlText w:val="(%1)"/>
      <w:numFmt w:val="lowerRoman"/>
      <w:start w:val="1"/>
    </w:lvl>
  </w:abstractNum>
  <w:abstractNum w:abstractNumId="115">
    <w:nsid w:val="5551B9F3"/>
    <w:multiLevelType w:val="hybridMultilevel"/>
    <w:lvl w:ilvl="0">
      <w:lvlJc w:val="left"/>
      <w:lvlText w:val="(%1)"/>
      <w:numFmt w:val="lowerRoman"/>
      <w:start w:val="2"/>
    </w:lvl>
  </w:abstractNum>
  <w:abstractNum w:abstractNumId="116">
    <w:nsid w:val="24F6AB8E"/>
    <w:multiLevelType w:val="hybridMultilevel"/>
    <w:lvl w:ilvl="0">
      <w:lvlJc w:val="left"/>
      <w:lvlText w:val="(%1)"/>
      <w:numFmt w:val="decimal"/>
      <w:start w:val="1"/>
    </w:lvl>
  </w:abstractNum>
  <w:abstractNum w:abstractNumId="117">
    <w:nsid w:val="634C574C"/>
    <w:multiLevelType w:val="hybridMultilevel"/>
    <w:lvl w:ilvl="0">
      <w:lvlJc w:val="left"/>
      <w:lvlText w:val="(%1)"/>
      <w:numFmt w:val="lowerRoman"/>
      <w:start w:val="2"/>
    </w:lvl>
  </w:abstractNum>
  <w:abstractNum w:abstractNumId="118">
    <w:nsid w:val="24E99DD7"/>
    <w:multiLevelType w:val="hybridMultilevel"/>
    <w:lvl w:ilvl="0">
      <w:lvlJc w:val="left"/>
      <w:lvlText w:val="(%1)"/>
      <w:numFmt w:val="lowerRoman"/>
      <w:start w:val="2"/>
    </w:lvl>
  </w:abstractNum>
  <w:abstractNum w:abstractNumId="119">
    <w:nsid w:val="2A31B62D"/>
    <w:multiLevelType w:val="hybridMultilevel"/>
    <w:lvl w:ilvl="0">
      <w:lvlJc w:val="left"/>
      <w:lvlText w:val="(%1)"/>
      <w:numFmt w:val="lowerRoman"/>
      <w:start w:val="4"/>
    </w:lvl>
  </w:abstractNum>
  <w:abstractNum w:abstractNumId="120">
    <w:nsid w:val="1849C29B"/>
    <w:multiLevelType w:val="hybridMultilevel"/>
    <w:lvl w:ilvl="0">
      <w:lvlJc w:val="left"/>
      <w:lvlText w:val="(%1)"/>
      <w:numFmt w:val="decimal"/>
      <w:start w:val="5"/>
    </w:lvl>
  </w:abstractNum>
  <w:abstractNum w:abstractNumId="121">
    <w:nsid w:val="7DFF9D09"/>
    <w:multiLevelType w:val="hybridMultilevel"/>
    <w:lvl w:ilvl="0">
      <w:lvlJc w:val="left"/>
      <w:lvlText w:val="(%1)"/>
      <w:numFmt w:val="lowerRoman"/>
      <w:start w:val="2"/>
    </w:lvl>
  </w:abstractNum>
  <w:abstractNum w:abstractNumId="122">
    <w:nsid w:val="754342"/>
    <w:multiLevelType w:val="hybridMultilevel"/>
    <w:lvl w:ilvl="0">
      <w:lvlJc w:val="left"/>
      <w:lvlText w:val="(%1)"/>
      <w:numFmt w:val="lowerRoman"/>
      <w:start w:val="4"/>
    </w:lvl>
  </w:abstractNum>
  <w:abstractNum w:abstractNumId="123">
    <w:nsid w:val="69E7F3E5"/>
    <w:multiLevelType w:val="hybridMultilevel"/>
    <w:lvl w:ilvl="0">
      <w:lvlJc w:val="left"/>
      <w:lvlText w:val="(%1)"/>
      <w:numFmt w:val="decimal"/>
      <w:start w:val="5"/>
    </w:lvl>
  </w:abstractNum>
  <w:abstractNum w:abstractNumId="124">
    <w:nsid w:val="2A6DE806"/>
    <w:multiLevelType w:val="hybridMultilevel"/>
    <w:lvl w:ilvl="0">
      <w:lvlJc w:val="left"/>
      <w:lvlText w:val="(%1)"/>
      <w:numFmt w:val="lowerRoman"/>
      <w:start w:val="2"/>
    </w:lvl>
  </w:abstractNum>
  <w:abstractNum w:abstractNumId="125">
    <w:nsid w:val="1816F8C4"/>
    <w:multiLevelType w:val="hybridMultilevel"/>
    <w:lvl w:ilvl="0">
      <w:lvlJc w:val="left"/>
      <w:lvlText w:val="(%1)"/>
      <w:numFmt w:val="lowerRoman"/>
      <w:start w:val="4"/>
    </w:lvl>
  </w:abstractNum>
  <w:abstractNum w:abstractNumId="126">
    <w:nsid w:val="37DF2233"/>
    <w:multiLevelType w:val="hybridMultilevel"/>
    <w:lvl w:ilvl="0">
      <w:lvlJc w:val="left"/>
      <w:lvlText w:val="(%1)"/>
      <w:numFmt w:val="decimal"/>
      <w:start w:val="5"/>
    </w:lvl>
  </w:abstractNum>
  <w:abstractNum w:abstractNumId="127">
    <w:nsid w:val="7AB49DAF"/>
    <w:multiLevelType w:val="hybridMultilevel"/>
    <w:lvl w:ilvl="0">
      <w:lvlJc w:val="left"/>
      <w:lvlText w:val="1"/>
      <w:numFmt w:val="bullet"/>
      <w:start w:val="1"/>
    </w:lvl>
  </w:abstractNum>
  <w:abstractNum w:abstractNumId="128">
    <w:nsid w:val="759F82CD"/>
    <w:multiLevelType w:val="hybridMultilevel"/>
    <w:lvl w:ilvl="0">
      <w:lvlJc w:val="left"/>
      <w:lvlText w:val="2"/>
      <w:numFmt w:val="bullet"/>
      <w:start w:val="1"/>
    </w:lvl>
  </w:abstractNum>
  <w:abstractNum w:abstractNumId="129">
    <w:nsid w:val="61E74EA3"/>
    <w:multiLevelType w:val="hybridMultilevel"/>
    <w:lvl w:ilvl="0">
      <w:lvlJc w:val="left"/>
      <w:lvlText w:val="(%1)"/>
      <w:numFmt w:val="upperLetter"/>
      <w:start w:val="3"/>
    </w:lvl>
  </w:abstractNum>
  <w:abstractNum w:abstractNumId="130">
    <w:nsid w:val="597B4D84"/>
    <w:multiLevelType w:val="hybridMultilevel"/>
    <w:lvl w:ilvl="0">
      <w:lvlJc w:val="left"/>
      <w:lvlText w:val="3"/>
      <w:numFmt w:val="bullet"/>
      <w:start w:val="1"/>
    </w:lvl>
  </w:abstractNum>
  <w:abstractNum w:abstractNumId="131">
    <w:nsid w:val="F819E7F"/>
    <w:multiLevelType w:val="hybridMultilevel"/>
    <w:lvl w:ilvl="0">
      <w:lvlJc w:val="left"/>
      <w:lvlText w:val="(%1)"/>
      <w:numFmt w:val="lowerLetter"/>
      <w:start w:val="1"/>
    </w:lvl>
  </w:abstractNum>
  <w:abstractNum w:abstractNumId="132">
    <w:nsid w:val="57C7D42D"/>
    <w:multiLevelType w:val="hybridMultilevel"/>
    <w:lvl w:ilvl="0">
      <w:lvlJc w:val="left"/>
      <w:lvlText w:val="%1"/>
      <w:numFmt w:val="lowerLetter"/>
      <w:start w:val="1"/>
    </w:lvl>
    <w:lvl w:ilvl="1">
      <w:lvlJc w:val="left"/>
      <w:lvlText w:val="(%2)"/>
      <w:numFmt w:val="lowerLetter"/>
      <w:start w:val="1"/>
    </w:lvl>
  </w:abstractNum>
  <w:abstractNum w:abstractNumId="133">
    <w:nsid w:val="312167AD"/>
    <w:multiLevelType w:val="hybridMultilevel"/>
    <w:lvl w:ilvl="0">
      <w:lvlJc w:val="left"/>
      <w:lvlText w:val="(%1)"/>
      <w:numFmt w:val="lowerLetter"/>
      <w:start w:val="35"/>
    </w:lvl>
    <w:lvl w:ilvl="1">
      <w:lvlJc w:val="left"/>
      <w:lvlText w:val="(%2)"/>
      <w:numFmt w:val="lowerLetter"/>
      <w:start w:val="3"/>
    </w:lvl>
  </w:abstractNum>
  <w:abstractNum w:abstractNumId="134">
    <w:nsid w:val="631B64D4"/>
    <w:multiLevelType w:val="hybridMultilevel"/>
    <w:lvl w:ilvl="0">
      <w:lvlJc w:val="left"/>
      <w:lvlText w:val="(%1)"/>
      <w:numFmt w:val="lowerLetter"/>
      <w:start w:val="4"/>
    </w:lvl>
  </w:abstractNum>
  <w:abstractNum w:abstractNumId="135">
    <w:nsid w:val="78B5E776"/>
    <w:multiLevelType w:val="hybridMultilevel"/>
    <w:lvl w:ilvl="0">
      <w:lvlJc w:val="left"/>
      <w:lvlText w:val="%1"/>
      <w:numFmt w:val="decimal"/>
      <w:start w:val="1"/>
    </w:lvl>
    <w:lvl w:ilvl="1">
      <w:lvlJc w:val="left"/>
      <w:lvlText w:val="(%2)"/>
      <w:numFmt w:val="lowerLetter"/>
      <w:start w:val="1"/>
    </w:lvl>
  </w:abstractNum>
  <w:abstractNum w:abstractNumId="136">
    <w:nsid w:val="75486E47"/>
    <w:multiLevelType w:val="hybridMultilevel"/>
    <w:lvl w:ilvl="0">
      <w:lvlJc w:val="left"/>
      <w:lvlText w:val="(%1)"/>
      <w:numFmt w:val="decimal"/>
      <w:start w:val="10"/>
    </w:lvl>
    <w:lvl w:ilvl="1">
      <w:lvlJc w:val="left"/>
      <w:lvlText w:val="%2"/>
      <w:numFmt w:val="lowerLetter"/>
      <w:start w:val="1"/>
    </w:lvl>
  </w:abstractNum>
  <w:abstractNum w:abstractNumId="137">
    <w:nsid w:val="6E534CDE"/>
    <w:multiLevelType w:val="hybridMultilevel"/>
    <w:lvl w:ilvl="0">
      <w:lvlJc w:val="left"/>
      <w:lvlText w:val="(%1)"/>
      <w:numFmt w:val="lowerLetter"/>
      <w:start w:val="2"/>
    </w:lvl>
  </w:abstractNum>
  <w:abstractNum w:abstractNumId="138">
    <w:nsid w:val="1A0DDE32"/>
    <w:multiLevelType w:val="hybridMultilevel"/>
    <w:lvl w:ilvl="0">
      <w:lvlJc w:val="left"/>
      <w:lvlText w:val="(%1)"/>
      <w:numFmt w:val="lowerLetter"/>
      <w:start w:val="4"/>
    </w:lvl>
  </w:abstractNum>
  <w:abstractNum w:abstractNumId="139">
    <w:nsid w:val="65968C1C"/>
    <w:multiLevelType w:val="hybridMultilevel"/>
    <w:lvl w:ilvl="0">
      <w:lvlJc w:val="left"/>
      <w:lvlText w:val="(%1)"/>
      <w:numFmt w:val="lowerLetter"/>
      <w:start w:val="7"/>
    </w:lvl>
  </w:abstractNum>
  <w:abstractNum w:abstractNumId="140">
    <w:nsid w:val="46263DEC"/>
    <w:multiLevelType w:val="hybridMultilevel"/>
    <w:lvl w:ilvl="0">
      <w:lvlJc w:val="left"/>
      <w:lvlText w:val="(%1)"/>
      <w:numFmt w:val="lowerLetter"/>
      <w:start w:val="1"/>
    </w:lvl>
  </w:abstractNum>
  <w:abstractNum w:abstractNumId="141">
    <w:nsid w:val="260D8C4A"/>
    <w:multiLevelType w:val="hybridMultilevel"/>
    <w:lvl w:ilvl="0">
      <w:lvlJc w:val="left"/>
      <w:lvlText w:val="(%1)"/>
      <w:numFmt w:val="lowerLetter"/>
      <w:start w:val="1"/>
    </w:lvl>
  </w:abstractNum>
  <w:abstractNum w:abstractNumId="142">
    <w:nsid w:val="73D4D3C4"/>
    <w:multiLevelType w:val="hybridMultilevel"/>
    <w:lvl w:ilvl="0">
      <w:lvlJc w:val="left"/>
      <w:lvlText w:val="(%1)"/>
      <w:numFmt w:val="lowerLetter"/>
      <w:start w:val="1"/>
    </w:lvl>
  </w:abstractNum>
  <w:abstractNum w:abstractNumId="143">
    <w:nsid w:val="746F2E30"/>
    <w:multiLevelType w:val="hybridMultilevel"/>
    <w:lvl w:ilvl="0">
      <w:lvlJc w:val="left"/>
      <w:lvlText w:val="(%1)"/>
      <w:numFmt w:val="lowerLetter"/>
      <w:start w:val="7"/>
    </w:lvl>
  </w:abstractNum>
  <w:abstractNum w:abstractNumId="144">
    <w:nsid w:val="6FDE8AF6"/>
    <w:multiLevelType w:val="hybridMultilevel"/>
    <w:lvl w:ilvl="0">
      <w:lvlJc w:val="left"/>
      <w:lvlText w:val="(%1)"/>
      <w:numFmt w:val="lowerLetter"/>
      <w:start w:val="13"/>
    </w:lvl>
  </w:abstractNum>
  <w:abstractNum w:abstractNumId="145">
    <w:nsid w:val="3FC32E20"/>
    <w:multiLevelType w:val="hybridMultilevel"/>
    <w:lvl w:ilvl="0">
      <w:lvlJc w:val="left"/>
      <w:lvlText w:val="(%1)"/>
      <w:numFmt w:val="lowerLetter"/>
      <w:start w:val="1"/>
    </w:lvl>
  </w:abstractNum>
  <w:abstractNum w:abstractNumId="146">
    <w:nsid w:val="49C0E823"/>
    <w:multiLevelType w:val="hybridMultilevel"/>
    <w:lvl w:ilvl="0">
      <w:lvlJc w:val="left"/>
      <w:lvlText w:val="(%1)"/>
      <w:numFmt w:val="lowerLetter"/>
      <w:start w:val="6"/>
    </w:lvl>
  </w:abstractNum>
  <w:abstractNum w:abstractNumId="147">
    <w:nsid w:val="14D53685"/>
    <w:multiLevelType w:val="hybridMultilevel"/>
    <w:lvl w:ilvl="0">
      <w:lvlJc w:val="left"/>
      <w:lvlText w:val="(%1)"/>
      <w:numFmt w:val="lowerLetter"/>
      <w:start w:val="1"/>
    </w:lvl>
  </w:abstractNum>
  <w:abstractNum w:abstractNumId="148">
    <w:nsid w:val="230F856C"/>
    <w:multiLevelType w:val="hybridMultilevel"/>
    <w:lvl w:ilvl="0">
      <w:lvlJc w:val="left"/>
      <w:lvlText w:val="(%1)"/>
      <w:numFmt w:val="lowerLetter"/>
      <w:start w:val="1"/>
    </w:lvl>
  </w:abstractNum>
  <w:abstractNum w:abstractNumId="149">
    <w:nsid w:val="6EAA85FB"/>
    <w:multiLevelType w:val="hybridMultilevel"/>
    <w:lvl w:ilvl="0">
      <w:lvlJc w:val="left"/>
      <w:lvlText w:val="(%1)"/>
      <w:numFmt w:val="lowerRoman"/>
      <w:start w:val="2"/>
    </w:lvl>
  </w:abstractNum>
  <w:abstractNum w:abstractNumId="150">
    <w:nsid w:val="3F06ECB2"/>
    <w:multiLevelType w:val="hybridMultilevel"/>
    <w:lvl w:ilvl="0">
      <w:lvlJc w:val="left"/>
      <w:lvlText w:val="%1"/>
      <w:numFmt w:val="lowerRoman"/>
      <w:start w:val="1"/>
    </w:lvl>
    <w:lvl w:ilvl="1">
      <w:lvlJc w:val="left"/>
      <w:lvlText w:val="(%2)"/>
      <w:numFmt w:val="lowerLetter"/>
      <w:start w:val="1"/>
    </w:lvl>
  </w:abstractNum>
  <w:abstractNum w:abstractNumId="151">
    <w:nsid w:val="3B594807"/>
    <w:multiLevelType w:val="hybridMultilevel"/>
    <w:lvl w:ilvl="0">
      <w:lvlJc w:val="left"/>
      <w:lvlText w:val="(%1)"/>
      <w:numFmt w:val="lowerRoman"/>
      <w:start w:val="1"/>
    </w:lvl>
    <w:lvl w:ilvl="1">
      <w:lvlJc w:val="left"/>
      <w:lvlText w:val="%2"/>
      <w:numFmt w:val="lowerLetter"/>
      <w:start w:val="1"/>
    </w:lvl>
  </w:abstractNum>
  <w:abstractNum w:abstractNumId="152">
    <w:nsid w:val="6CAA2304"/>
    <w:multiLevelType w:val="hybridMultilevel"/>
    <w:lvl w:ilvl="0">
      <w:lvlJc w:val="left"/>
      <w:lvlText w:val="(%1)"/>
      <w:numFmt w:val="lowerLetter"/>
      <w:start w:val="2"/>
    </w:lvl>
  </w:abstractNum>
  <w:abstractNum w:abstractNumId="153">
    <w:nsid w:val="3F7C2FF4"/>
    <w:multiLevelType w:val="hybridMultilevel"/>
    <w:lvl w:ilvl="0">
      <w:lvlJc w:val="left"/>
      <w:lvlText w:val="(%1)"/>
      <w:numFmt w:val="lowerLetter"/>
      <w:start w:val="1"/>
    </w:lvl>
  </w:abstractNum>
  <w:abstractNum w:abstractNumId="154">
    <w:nsid w:val="25413BEC"/>
    <w:multiLevelType w:val="hybridMultilevel"/>
    <w:lvl w:ilvl="0">
      <w:lvlJc w:val="left"/>
      <w:lvlText w:val="(%1)"/>
      <w:numFmt w:val="lowerLetter"/>
      <w:start w:val="1"/>
    </w:lvl>
  </w:abstractNum>
  <w:abstractNum w:abstractNumId="155">
    <w:nsid w:val="17180B0B"/>
    <w:multiLevelType w:val="hybridMultilevel"/>
    <w:lvl w:ilvl="0">
      <w:lvlJc w:val="left"/>
      <w:lvlText w:val="(%1)"/>
      <w:numFmt w:val="lowerLetter"/>
      <w:start w:val="2"/>
    </w:lvl>
  </w:abstractNum>
  <w:abstractNum w:abstractNumId="156">
    <w:nsid w:val="579328B9"/>
    <w:multiLevelType w:val="hybridMultilevel"/>
    <w:lvl w:ilvl="0">
      <w:lvlJc w:val="left"/>
      <w:lvlText w:val="(%1)"/>
      <w:numFmt w:val="lowerLetter"/>
      <w:start w:val="1"/>
    </w:lvl>
  </w:abstractNum>
  <w:abstractNum w:abstractNumId="157">
    <w:nsid w:val="5D205E20"/>
    <w:multiLevelType w:val="hybridMultilevel"/>
    <w:lvl w:ilvl="0">
      <w:lvlJc w:val="left"/>
      <w:lvlText w:val="(%1)"/>
      <w:numFmt w:val="lowerRoman"/>
      <w:start w:val="1"/>
    </w:lvl>
  </w:abstractNum>
  <w:abstractNum w:abstractNumId="158">
    <w:nsid w:val="11CCA8B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2019-12-07T00:18:17Z</dcterms:created>
  <dcterms:modified xsi:type="dcterms:W3CDTF">2019-12-07T00:18:17Z</dcterms:modified>
</cp:coreProperties>
</file>